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E59C0" w14:textId="7C39B7B1" w:rsidR="00E33C89" w:rsidRPr="00CE0424" w:rsidRDefault="0072697D" w:rsidP="00E33C89">
      <w:pPr>
        <w:pStyle w:val="3GPPHeader"/>
        <w:spacing w:after="60"/>
        <w:rPr>
          <w:sz w:val="32"/>
          <w:szCs w:val="32"/>
          <w:highlight w:val="yellow"/>
        </w:rPr>
      </w:pPr>
      <w:r>
        <w:t xml:space="preserve">3GPP TSG RAN WG1 </w:t>
      </w:r>
      <w:r w:rsidR="00F55CF1">
        <w:t>Meeting #9</w:t>
      </w:r>
      <w:r w:rsidR="005C753D">
        <w:t>7</w:t>
      </w:r>
      <w:r w:rsidR="00E33C89" w:rsidRPr="00CE0424">
        <w:tab/>
      </w:r>
      <w:proofErr w:type="spellStart"/>
      <w:r w:rsidR="00E33C89" w:rsidRPr="00CE0424">
        <w:rPr>
          <w:sz w:val="32"/>
          <w:szCs w:val="32"/>
        </w:rPr>
        <w:t>Tdoc</w:t>
      </w:r>
      <w:proofErr w:type="spellEnd"/>
      <w:r w:rsidR="00E33C89" w:rsidRPr="00CE0424">
        <w:rPr>
          <w:sz w:val="32"/>
          <w:szCs w:val="32"/>
        </w:rPr>
        <w:t xml:space="preserve"> R</w:t>
      </w:r>
      <w:r w:rsidR="00E33C89">
        <w:rPr>
          <w:sz w:val="32"/>
          <w:szCs w:val="32"/>
        </w:rPr>
        <w:t>1</w:t>
      </w:r>
      <w:r w:rsidR="00E33C89" w:rsidRPr="00CE0424">
        <w:rPr>
          <w:sz w:val="32"/>
          <w:szCs w:val="32"/>
        </w:rPr>
        <w:t>-</w:t>
      </w:r>
      <w:r w:rsidR="00224A13" w:rsidRPr="00CE0424">
        <w:rPr>
          <w:sz w:val="32"/>
          <w:szCs w:val="32"/>
        </w:rPr>
        <w:t>1</w:t>
      </w:r>
      <w:r w:rsidR="00224A13">
        <w:rPr>
          <w:sz w:val="32"/>
          <w:szCs w:val="32"/>
        </w:rPr>
        <w:t>90</w:t>
      </w:r>
      <w:r w:rsidR="00224A13">
        <w:rPr>
          <w:sz w:val="32"/>
          <w:szCs w:val="32"/>
        </w:rPr>
        <w:t>7730</w:t>
      </w:r>
    </w:p>
    <w:p w14:paraId="2615ECF3" w14:textId="5C611E19" w:rsidR="00E33C89" w:rsidRPr="00CE0424" w:rsidRDefault="005C753D" w:rsidP="00E33C89">
      <w:pPr>
        <w:pStyle w:val="3GPPHeader"/>
      </w:pPr>
      <w:r>
        <w:t>Reno</w:t>
      </w:r>
      <w:r w:rsidR="00C00FCD" w:rsidRPr="00C00FCD">
        <w:t xml:space="preserve">, </w:t>
      </w:r>
      <w:r>
        <w:t>USA</w:t>
      </w:r>
      <w:r w:rsidR="00C00FCD" w:rsidRPr="00C00FCD">
        <w:t xml:space="preserve">, </w:t>
      </w:r>
      <w:r>
        <w:t>May 13</w:t>
      </w:r>
      <w:r w:rsidR="00C00FCD" w:rsidRPr="00C00FCD">
        <w:t xml:space="preserve"> – </w:t>
      </w:r>
      <w:r>
        <w:t>May 17</w:t>
      </w:r>
      <w:r w:rsidR="00C00FCD" w:rsidRPr="00C00FCD">
        <w:t>, 2019</w:t>
      </w:r>
    </w:p>
    <w:p w14:paraId="5A40DC94" w14:textId="77777777" w:rsidR="00A203F6" w:rsidRPr="00E33C89" w:rsidRDefault="00A203F6" w:rsidP="00A203F6">
      <w:pPr>
        <w:pStyle w:val="3GPPHeader"/>
      </w:pPr>
    </w:p>
    <w:p w14:paraId="055AF662" w14:textId="121BBB1C" w:rsidR="00A203F6" w:rsidRPr="003E265E" w:rsidRDefault="007C49FA" w:rsidP="00A203F6">
      <w:pPr>
        <w:pStyle w:val="3GPPHeader"/>
        <w:rPr>
          <w:sz w:val="22"/>
          <w:szCs w:val="22"/>
          <w:lang w:val="en-US"/>
        </w:rPr>
      </w:pPr>
      <w:r>
        <w:rPr>
          <w:sz w:val="22"/>
          <w:szCs w:val="22"/>
          <w:lang w:val="en-US"/>
        </w:rPr>
        <w:t>Agenda Item:</w:t>
      </w:r>
      <w:r>
        <w:rPr>
          <w:sz w:val="22"/>
          <w:szCs w:val="22"/>
          <w:lang w:val="en-US"/>
        </w:rPr>
        <w:tab/>
        <w:t>7.2.6.</w:t>
      </w:r>
      <w:r w:rsidR="00F55CF1">
        <w:rPr>
          <w:sz w:val="22"/>
          <w:szCs w:val="22"/>
          <w:lang w:val="en-US"/>
        </w:rPr>
        <w:t>7</w:t>
      </w:r>
    </w:p>
    <w:p w14:paraId="0DAAAE33" w14:textId="77777777" w:rsidR="00A203F6" w:rsidRPr="00CE0424" w:rsidRDefault="00A203F6" w:rsidP="00A203F6">
      <w:pPr>
        <w:pStyle w:val="3GPPHeader"/>
        <w:rPr>
          <w:sz w:val="22"/>
          <w:szCs w:val="22"/>
        </w:rPr>
      </w:pPr>
      <w:r>
        <w:rPr>
          <w:sz w:val="22"/>
          <w:szCs w:val="22"/>
        </w:rPr>
        <w:t>Source:</w:t>
      </w:r>
      <w:r w:rsidRPr="00CE0424">
        <w:rPr>
          <w:sz w:val="22"/>
          <w:szCs w:val="22"/>
        </w:rPr>
        <w:tab/>
        <w:t>Ericsson</w:t>
      </w:r>
    </w:p>
    <w:p w14:paraId="67E98E87" w14:textId="7181AEA8" w:rsidR="00A203F6" w:rsidRPr="00D423F2" w:rsidRDefault="00A203F6" w:rsidP="00A203F6">
      <w:pPr>
        <w:pStyle w:val="3GPPHeader"/>
        <w:ind w:left="1701" w:hanging="1701"/>
        <w:rPr>
          <w:sz w:val="22"/>
          <w:lang w:val="en-US"/>
        </w:rPr>
      </w:pPr>
      <w:r w:rsidRPr="00D423F2">
        <w:rPr>
          <w:sz w:val="22"/>
          <w:szCs w:val="22"/>
        </w:rPr>
        <w:t>Title:</w:t>
      </w:r>
      <w:r w:rsidRPr="00D423F2">
        <w:rPr>
          <w:sz w:val="22"/>
          <w:szCs w:val="22"/>
        </w:rPr>
        <w:tab/>
      </w:r>
      <w:r w:rsidR="00F55CF1">
        <w:rPr>
          <w:sz w:val="22"/>
          <w:szCs w:val="22"/>
        </w:rPr>
        <w:t xml:space="preserve">Preliminary Evaluation Results for </w:t>
      </w:r>
      <w:proofErr w:type="spellStart"/>
      <w:r w:rsidR="00F55CF1">
        <w:rPr>
          <w:sz w:val="22"/>
          <w:szCs w:val="22"/>
        </w:rPr>
        <w:t>Uu</w:t>
      </w:r>
      <w:proofErr w:type="spellEnd"/>
      <w:r w:rsidR="00F55CF1">
        <w:rPr>
          <w:sz w:val="22"/>
          <w:szCs w:val="22"/>
        </w:rPr>
        <w:t xml:space="preserve"> QoS Characteristics Values for V2X Services </w:t>
      </w:r>
    </w:p>
    <w:p w14:paraId="060DAD22" w14:textId="77777777" w:rsidR="00A203F6" w:rsidRPr="00CE0424" w:rsidRDefault="00A203F6" w:rsidP="00A203F6">
      <w:pPr>
        <w:pStyle w:val="3GPPHeader"/>
        <w:ind w:left="1701" w:hanging="1701"/>
        <w:rPr>
          <w:sz w:val="22"/>
          <w:szCs w:val="22"/>
        </w:rPr>
      </w:pPr>
      <w:r w:rsidRPr="00D423F2">
        <w:rPr>
          <w:sz w:val="22"/>
          <w:szCs w:val="22"/>
        </w:rPr>
        <w:t>Document for:</w:t>
      </w:r>
      <w:r w:rsidRPr="00D423F2">
        <w:rPr>
          <w:sz w:val="22"/>
          <w:szCs w:val="22"/>
        </w:rPr>
        <w:tab/>
        <w:t>Discussion, Decision</w:t>
      </w:r>
    </w:p>
    <w:p w14:paraId="55B7ADE5" w14:textId="77777777" w:rsidR="00A203F6" w:rsidRPr="00CE0424" w:rsidRDefault="00A203F6" w:rsidP="00A203F6"/>
    <w:p w14:paraId="0296FB0B" w14:textId="77777777" w:rsidR="00A203F6" w:rsidRPr="00CE0424" w:rsidRDefault="00A203F6" w:rsidP="00A203F6">
      <w:pPr>
        <w:pStyle w:val="Heading1"/>
      </w:pPr>
      <w:r w:rsidRPr="00CE0424">
        <w:t>Introduction</w:t>
      </w:r>
    </w:p>
    <w:p w14:paraId="1A60989D" w14:textId="0EAE9244" w:rsidR="001E4AB6" w:rsidRDefault="001E4AB6" w:rsidP="001E4AB6">
      <w:pPr>
        <w:pStyle w:val="BodyText"/>
        <w:rPr>
          <w:rFonts w:eastAsia="Malgun Gothic" w:cs="Arial"/>
          <w:color w:val="000000"/>
        </w:rPr>
      </w:pPr>
      <w:bookmarkStart w:id="0" w:name="_Ref178064866"/>
      <w:proofErr w:type="gramStart"/>
      <w:r>
        <w:t>An</w:t>
      </w:r>
      <w:proofErr w:type="gramEnd"/>
      <w:r>
        <w:t xml:space="preserve"> LS has been sent from SA2 to RAN1 and RAN2 </w:t>
      </w:r>
      <w:r>
        <w:fldChar w:fldCharType="begin"/>
      </w:r>
      <w:r>
        <w:instrText xml:space="preserve"> REF _Ref5001880 \r \h </w:instrText>
      </w:r>
      <w:r>
        <w:fldChar w:fldCharType="separate"/>
      </w:r>
      <w:r w:rsidR="00F50D16">
        <w:t>[1]</w:t>
      </w:r>
      <w:r>
        <w:fldChar w:fldCharType="end"/>
      </w:r>
      <w:r>
        <w:t xml:space="preserve">, regarding </w:t>
      </w:r>
      <w:r w:rsidRPr="009A2706">
        <w:rPr>
          <w:rFonts w:eastAsia="Malgun Gothic" w:cs="Arial"/>
          <w:color w:val="000000"/>
        </w:rPr>
        <w:t>combination of QoS characteristics values</w:t>
      </w:r>
      <w:r>
        <w:rPr>
          <w:rFonts w:eastAsia="Malgun Gothic" w:cs="Arial"/>
          <w:color w:val="000000"/>
        </w:rPr>
        <w:t xml:space="preserve"> for eV2X services. </w:t>
      </w:r>
      <w:proofErr w:type="gramStart"/>
      <w:r>
        <w:rPr>
          <w:rFonts w:eastAsia="Malgun Gothic" w:cs="Arial"/>
          <w:color w:val="000000"/>
        </w:rPr>
        <w:t>In essence, two</w:t>
      </w:r>
      <w:proofErr w:type="gramEnd"/>
      <w:r>
        <w:rPr>
          <w:rFonts w:eastAsia="Malgun Gothic" w:cs="Arial"/>
          <w:color w:val="000000"/>
        </w:rPr>
        <w:t xml:space="preserve"> new standardized 5QI values are under consideration for eV2X services. RAN1 and RAN2 are requested to study if the following two </w:t>
      </w:r>
      <w:r w:rsidRPr="005D12E4">
        <w:rPr>
          <w:rFonts w:eastAsia="Malgun Gothic" w:cs="Arial"/>
          <w:color w:val="000000"/>
        </w:rPr>
        <w:t>new combinations of QoS characteristics values</w:t>
      </w:r>
      <w:r>
        <w:rPr>
          <w:rFonts w:eastAsia="Malgun Gothic" w:cs="Arial"/>
          <w:color w:val="000000"/>
        </w:rPr>
        <w:t xml:space="preserve"> are feasible or not: </w:t>
      </w:r>
    </w:p>
    <w:p w14:paraId="06CB9129" w14:textId="77777777" w:rsidR="001E4AB6" w:rsidRDefault="001E4AB6" w:rsidP="001E4AB6">
      <w:pPr>
        <w:pStyle w:val="BodyText"/>
        <w:numPr>
          <w:ilvl w:val="0"/>
          <w:numId w:val="17"/>
        </w:numPr>
        <w:rPr>
          <w:rFonts w:eastAsia="Malgun Gothic" w:cs="Arial"/>
          <w:color w:val="000000"/>
        </w:rPr>
      </w:pPr>
      <w:r>
        <w:rPr>
          <w:rFonts w:eastAsia="Malgun Gothic" w:cs="Arial"/>
          <w:color w:val="000000"/>
        </w:rPr>
        <w:t xml:space="preserve">Case 1: PDB (Packet Delay Budget) = 5 </w:t>
      </w:r>
      <w:proofErr w:type="spellStart"/>
      <w:r>
        <w:rPr>
          <w:rFonts w:eastAsia="Malgun Gothic" w:cs="Arial"/>
          <w:color w:val="000000"/>
        </w:rPr>
        <w:t>ms</w:t>
      </w:r>
      <w:proofErr w:type="spellEnd"/>
      <w:r>
        <w:rPr>
          <w:rFonts w:eastAsia="Malgun Gothic" w:cs="Arial"/>
          <w:color w:val="000000"/>
        </w:rPr>
        <w:t xml:space="preserve">, PER (Packet Error Rate) = </w:t>
      </w:r>
      <m:oMath>
        <m:sSup>
          <m:sSupPr>
            <m:ctrlPr>
              <w:rPr>
                <w:rFonts w:ascii="Cambria Math" w:eastAsia="Malgun Gothic" w:hAnsi="Cambria Math" w:cs="Arial"/>
                <w:i/>
                <w:color w:val="000000"/>
              </w:rPr>
            </m:ctrlPr>
          </m:sSupPr>
          <m:e>
            <m:r>
              <w:rPr>
                <w:rFonts w:ascii="Cambria Math" w:eastAsia="Malgun Gothic" w:hAnsi="Cambria Math" w:cs="Arial"/>
                <w:color w:val="000000"/>
              </w:rPr>
              <m:t>10</m:t>
            </m:r>
          </m:e>
          <m:sup>
            <m:r>
              <w:rPr>
                <w:rFonts w:ascii="Cambria Math" w:eastAsia="Malgun Gothic" w:hAnsi="Cambria Math" w:cs="Arial"/>
                <w:color w:val="000000"/>
              </w:rPr>
              <m:t xml:space="preserve">-4 </m:t>
            </m:r>
          </m:sup>
        </m:sSup>
      </m:oMath>
      <w:r>
        <w:rPr>
          <w:rFonts w:eastAsia="Malgun Gothic" w:cs="Arial"/>
          <w:color w:val="000000"/>
        </w:rPr>
        <w:t xml:space="preserve"> and MDBV (Maximum Data Budget Value) = 1354 bytes, for services </w:t>
      </w:r>
      <w:r w:rsidRPr="00627C14">
        <w:rPr>
          <w:rFonts w:eastAsia="Malgun Gothic" w:cs="Arial"/>
          <w:i/>
          <w:color w:val="000000"/>
        </w:rPr>
        <w:t xml:space="preserve">Collision Avoidance </w:t>
      </w:r>
      <w:r w:rsidRPr="004D4A1C">
        <w:rPr>
          <w:rFonts w:eastAsia="Malgun Gothic" w:cs="Arial"/>
          <w:color w:val="000000"/>
        </w:rPr>
        <w:t>and</w:t>
      </w:r>
      <w:r w:rsidRPr="00627C14">
        <w:rPr>
          <w:rFonts w:eastAsia="Malgun Gothic" w:cs="Arial"/>
          <w:i/>
          <w:color w:val="000000"/>
        </w:rPr>
        <w:t xml:space="preserve"> Platooning with high </w:t>
      </w:r>
      <w:proofErr w:type="spellStart"/>
      <w:r w:rsidRPr="00627C14">
        <w:rPr>
          <w:rFonts w:eastAsia="Malgun Gothic" w:cs="Arial"/>
          <w:i/>
          <w:color w:val="000000"/>
        </w:rPr>
        <w:t>Lo</w:t>
      </w:r>
      <w:r>
        <w:rPr>
          <w:rFonts w:eastAsia="Malgun Gothic" w:cs="Arial"/>
          <w:i/>
          <w:color w:val="000000"/>
        </w:rPr>
        <w:t>A</w:t>
      </w:r>
      <w:proofErr w:type="spellEnd"/>
      <w:r>
        <w:rPr>
          <w:rFonts w:eastAsia="Malgun Gothic" w:cs="Arial"/>
          <w:color w:val="000000"/>
        </w:rPr>
        <w:t xml:space="preserve"> </w:t>
      </w:r>
    </w:p>
    <w:p w14:paraId="4A8C885E" w14:textId="77777777" w:rsidR="001E4AB6" w:rsidRDefault="001E4AB6" w:rsidP="001E4AB6">
      <w:pPr>
        <w:pStyle w:val="BodyText"/>
        <w:numPr>
          <w:ilvl w:val="0"/>
          <w:numId w:val="17"/>
        </w:numPr>
        <w:rPr>
          <w:rFonts w:eastAsia="Malgun Gothic" w:cs="Arial"/>
          <w:color w:val="000000"/>
        </w:rPr>
      </w:pPr>
      <w:r>
        <w:rPr>
          <w:rFonts w:eastAsia="Malgun Gothic" w:cs="Arial"/>
          <w:color w:val="000000"/>
        </w:rPr>
        <w:t xml:space="preserve">Case 2: PDB ~ 1.5 </w:t>
      </w:r>
      <w:proofErr w:type="spellStart"/>
      <w:r>
        <w:rPr>
          <w:rFonts w:eastAsia="Malgun Gothic" w:cs="Arial"/>
          <w:color w:val="000000"/>
        </w:rPr>
        <w:t>ms</w:t>
      </w:r>
      <w:proofErr w:type="spellEnd"/>
      <w:r>
        <w:rPr>
          <w:rFonts w:eastAsia="Malgun Gothic" w:cs="Arial"/>
          <w:color w:val="000000"/>
        </w:rPr>
        <w:t xml:space="preserve">, PER = </w:t>
      </w:r>
      <m:oMath>
        <m:sSup>
          <m:sSupPr>
            <m:ctrlPr>
              <w:rPr>
                <w:rFonts w:ascii="Cambria Math" w:eastAsia="Malgun Gothic" w:hAnsi="Cambria Math" w:cs="Arial"/>
                <w:i/>
                <w:color w:val="000000"/>
              </w:rPr>
            </m:ctrlPr>
          </m:sSupPr>
          <m:e>
            <m:r>
              <w:rPr>
                <w:rFonts w:ascii="Cambria Math" w:eastAsia="Malgun Gothic" w:hAnsi="Cambria Math" w:cs="Arial"/>
                <w:color w:val="000000"/>
              </w:rPr>
              <m:t>10</m:t>
            </m:r>
          </m:e>
          <m:sup>
            <m:r>
              <w:rPr>
                <w:rFonts w:ascii="Cambria Math" w:eastAsia="Malgun Gothic" w:hAnsi="Cambria Math" w:cs="Arial"/>
                <w:color w:val="000000"/>
              </w:rPr>
              <m:t xml:space="preserve">-5 </m:t>
            </m:r>
          </m:sup>
        </m:sSup>
      </m:oMath>
      <w:r>
        <w:rPr>
          <w:rFonts w:eastAsia="Malgun Gothic" w:cs="Arial"/>
          <w:color w:val="000000"/>
        </w:rPr>
        <w:t xml:space="preserve"> and MDBV ~ 1300 bytes, for services </w:t>
      </w:r>
      <w:r>
        <w:rPr>
          <w:rFonts w:eastAsia="Malgun Gothic" w:cs="Arial"/>
          <w:i/>
          <w:color w:val="000000"/>
        </w:rPr>
        <w:t xml:space="preserve">Emergency Trajectory and Sensors information Sharing with high </w:t>
      </w:r>
      <w:proofErr w:type="spellStart"/>
      <w:r>
        <w:rPr>
          <w:rFonts w:eastAsia="Malgun Gothic" w:cs="Arial"/>
          <w:i/>
          <w:color w:val="000000"/>
        </w:rPr>
        <w:t>LoA</w:t>
      </w:r>
      <w:proofErr w:type="spellEnd"/>
      <w:r>
        <w:rPr>
          <w:rFonts w:eastAsia="Malgun Gothic" w:cs="Arial"/>
          <w:color w:val="000000"/>
        </w:rPr>
        <w:t xml:space="preserve"> </w:t>
      </w:r>
    </w:p>
    <w:p w14:paraId="0C585A04" w14:textId="240F25EF" w:rsidR="001E4AB6" w:rsidRDefault="001E4AB6" w:rsidP="001E4AB6">
      <w:pPr>
        <w:pStyle w:val="BodyText"/>
        <w:rPr>
          <w:rFonts w:eastAsia="Malgun Gothic" w:cs="Arial"/>
          <w:color w:val="000000"/>
        </w:rPr>
      </w:pPr>
      <w:r>
        <w:rPr>
          <w:rFonts w:eastAsia="Malgun Gothic" w:cs="Arial"/>
          <w:color w:val="000000"/>
        </w:rPr>
        <w:t>In this contribution we provide preliminary system level simulation results for the feasibility of Case 1</w:t>
      </w:r>
      <w:r w:rsidR="00BC0858">
        <w:rPr>
          <w:rFonts w:eastAsia="Malgun Gothic" w:cs="Arial"/>
          <w:color w:val="000000"/>
        </w:rPr>
        <w:t xml:space="preserve"> and Case 2</w:t>
      </w:r>
      <w:r>
        <w:rPr>
          <w:rFonts w:eastAsia="Malgun Gothic" w:cs="Arial"/>
          <w:color w:val="000000"/>
        </w:rPr>
        <w:t xml:space="preserve">. </w:t>
      </w:r>
    </w:p>
    <w:p w14:paraId="3481F317" w14:textId="77777777" w:rsidR="001E4AB6" w:rsidRPr="001E310C" w:rsidRDefault="001E4AB6" w:rsidP="001E4AB6">
      <w:pPr>
        <w:pStyle w:val="BodyText"/>
      </w:pPr>
      <w:bookmarkStart w:id="1" w:name="_GoBack"/>
      <w:bookmarkEnd w:id="1"/>
    </w:p>
    <w:p w14:paraId="78579690" w14:textId="1B7AF616" w:rsidR="001E4AB6" w:rsidRDefault="001E4AB6" w:rsidP="001E4AB6">
      <w:pPr>
        <w:pStyle w:val="Heading1"/>
      </w:pPr>
      <w:r w:rsidRPr="00CE0424">
        <w:t>Discussion</w:t>
      </w:r>
      <w:bookmarkEnd w:id="0"/>
    </w:p>
    <w:p w14:paraId="573F61AA" w14:textId="04C1FC37" w:rsidR="001E6780" w:rsidRPr="001E6780" w:rsidRDefault="001E6780" w:rsidP="001E6780">
      <w:pPr>
        <w:pStyle w:val="Heading2"/>
      </w:pPr>
      <w:r>
        <w:t xml:space="preserve">Case 1 simulation results </w:t>
      </w:r>
    </w:p>
    <w:p w14:paraId="53381104" w14:textId="5558E6BF" w:rsidR="001E4AB6" w:rsidRDefault="001E4AB6" w:rsidP="001E4AB6">
      <w:pPr>
        <w:rPr>
          <w:lang w:val="en-US"/>
        </w:rPr>
      </w:pPr>
      <w:r>
        <w:rPr>
          <w:lang w:val="en-US"/>
        </w:rPr>
        <w:t xml:space="preserve">The QoS characteristics PDB, PER and MDBV in the LS need to be transformed into RAN1 requirements for performance evaluation. PDB includes both latency in core network and air interface latency. We assume a 2 </w:t>
      </w:r>
      <w:proofErr w:type="spellStart"/>
      <w:r>
        <w:rPr>
          <w:lang w:val="en-US"/>
        </w:rPr>
        <w:t>ms</w:t>
      </w:r>
      <w:proofErr w:type="spellEnd"/>
      <w:r>
        <w:rPr>
          <w:lang w:val="en-US"/>
        </w:rPr>
        <w:t xml:space="preserve"> core network latency as is assumed for remote driving scenario </w:t>
      </w:r>
      <w:r>
        <w:rPr>
          <w:lang w:val="en-US"/>
        </w:rPr>
        <w:fldChar w:fldCharType="begin"/>
      </w:r>
      <w:r>
        <w:rPr>
          <w:lang w:val="en-US"/>
        </w:rPr>
        <w:instrText xml:space="preserve"> REF _Ref5001895 \r \h </w:instrText>
      </w:r>
      <w:r>
        <w:rPr>
          <w:lang w:val="en-US"/>
        </w:rPr>
      </w:r>
      <w:r>
        <w:rPr>
          <w:lang w:val="en-US"/>
        </w:rPr>
        <w:fldChar w:fldCharType="separate"/>
      </w:r>
      <w:r w:rsidR="00F50D16">
        <w:rPr>
          <w:lang w:val="en-US"/>
        </w:rPr>
        <w:t>[2]</w:t>
      </w:r>
      <w:r>
        <w:rPr>
          <w:lang w:val="en-US"/>
        </w:rPr>
        <w:fldChar w:fldCharType="end"/>
      </w:r>
      <w:r>
        <w:rPr>
          <w:lang w:val="en-US"/>
        </w:rPr>
        <w:t xml:space="preserve">. For PER we use the same value for packet error rate over air interface. Thus, we assume latency and reliability requirements to be 3 </w:t>
      </w:r>
      <w:proofErr w:type="spellStart"/>
      <w:r>
        <w:rPr>
          <w:lang w:val="en-US"/>
        </w:rPr>
        <w:t>ms</w:t>
      </w:r>
      <w:proofErr w:type="spellEnd"/>
      <w:r>
        <w:rPr>
          <w:lang w:val="en-US"/>
        </w:rPr>
        <w:t xml:space="preserve"> and 99.99%. </w:t>
      </w:r>
    </w:p>
    <w:p w14:paraId="3415FA9A" w14:textId="362A4A89" w:rsidR="001E4AB6" w:rsidRPr="001E4AB6" w:rsidRDefault="001E4AB6" w:rsidP="001E4AB6">
      <w:pPr>
        <w:rPr>
          <w:lang w:val="en-US"/>
        </w:rPr>
      </w:pPr>
      <w:r>
        <w:rPr>
          <w:lang w:val="en-US"/>
        </w:rPr>
        <w:t xml:space="preserve">The traffic for Case 1 designed for </w:t>
      </w:r>
      <w:r w:rsidRPr="00627C14">
        <w:rPr>
          <w:rFonts w:eastAsia="Malgun Gothic" w:cs="Arial"/>
          <w:i/>
          <w:color w:val="000000"/>
        </w:rPr>
        <w:t xml:space="preserve">Collision Avoidance </w:t>
      </w:r>
      <w:r w:rsidRPr="004D4A1C">
        <w:rPr>
          <w:rFonts w:eastAsia="Malgun Gothic" w:cs="Arial"/>
          <w:color w:val="000000"/>
        </w:rPr>
        <w:t>and</w:t>
      </w:r>
      <w:r w:rsidRPr="00627C14">
        <w:rPr>
          <w:rFonts w:eastAsia="Malgun Gothic" w:cs="Arial"/>
          <w:i/>
          <w:color w:val="000000"/>
        </w:rPr>
        <w:t xml:space="preserve"> Platooning with high </w:t>
      </w:r>
      <w:proofErr w:type="spellStart"/>
      <w:r w:rsidRPr="00627C14">
        <w:rPr>
          <w:rFonts w:eastAsia="Malgun Gothic" w:cs="Arial"/>
          <w:i/>
          <w:color w:val="000000"/>
        </w:rPr>
        <w:t>Lo</w:t>
      </w:r>
      <w:r>
        <w:rPr>
          <w:rFonts w:eastAsia="Malgun Gothic" w:cs="Arial"/>
          <w:i/>
          <w:color w:val="000000"/>
        </w:rPr>
        <w:t>A</w:t>
      </w:r>
      <w:proofErr w:type="spellEnd"/>
      <w:r>
        <w:rPr>
          <w:rFonts w:eastAsia="Malgun Gothic" w:cs="Arial"/>
          <w:color w:val="000000"/>
        </w:rPr>
        <w:t xml:space="preserve"> includes both </w:t>
      </w:r>
      <w:r w:rsidR="0012359B">
        <w:rPr>
          <w:rFonts w:eastAsia="Malgun Gothic" w:cs="Arial"/>
          <w:color w:val="000000"/>
        </w:rPr>
        <w:t xml:space="preserve">periodic and a-periodic arrival of packets with sizes up to MDBV. For our simulations we assume period packet arrival </w:t>
      </w:r>
      <w:r w:rsidR="003826B3">
        <w:rPr>
          <w:rFonts w:eastAsia="Malgun Gothic" w:cs="Arial"/>
          <w:color w:val="000000"/>
        </w:rPr>
        <w:t xml:space="preserve">with arrival interval of 5 </w:t>
      </w:r>
      <w:proofErr w:type="spellStart"/>
      <w:r w:rsidR="003826B3">
        <w:rPr>
          <w:rFonts w:eastAsia="Malgun Gothic" w:cs="Arial"/>
          <w:color w:val="000000"/>
        </w:rPr>
        <w:t>ms</w:t>
      </w:r>
      <w:proofErr w:type="spellEnd"/>
      <w:r w:rsidR="003826B3">
        <w:rPr>
          <w:rFonts w:eastAsia="Malgun Gothic" w:cs="Arial"/>
          <w:color w:val="000000"/>
        </w:rPr>
        <w:t xml:space="preserve"> and packets yielding a TBS of at least 1354 bytes. The actual TBS vary depending on scheduler and link adaptation choices of allocation size and MCS. To summarize we use the RAN1 requirements according to</w:t>
      </w:r>
      <w:r w:rsidR="00CF0BD6">
        <w:rPr>
          <w:rFonts w:eastAsia="Malgun Gothic" w:cs="Arial"/>
          <w:color w:val="000000"/>
        </w:rPr>
        <w:t>:</w:t>
      </w:r>
      <w:r w:rsidR="003826B3">
        <w:rPr>
          <w:rFonts w:eastAsia="Malgun Gothic" w:cs="Arial"/>
          <w:color w:val="000000"/>
        </w:rPr>
        <w:t xml:space="preserve"> </w:t>
      </w:r>
    </w:p>
    <w:p w14:paraId="1CB8565C" w14:textId="77777777" w:rsidR="00436B41" w:rsidRDefault="00436B41" w:rsidP="00436B41">
      <w:pPr>
        <w:rPr>
          <w:lang w:val="en-US"/>
        </w:rPr>
      </w:pPr>
    </w:p>
    <w:p w14:paraId="3491ABA3" w14:textId="036BCB2A" w:rsidR="00436B41" w:rsidRDefault="00436B41" w:rsidP="00B37124">
      <w:pPr>
        <w:jc w:val="center"/>
        <w:rPr>
          <w:lang w:val="en-US"/>
        </w:rPr>
      </w:pPr>
      <w:r w:rsidRPr="00D01343">
        <w:rPr>
          <w:b/>
          <w:lang w:val="en-US"/>
        </w:rPr>
        <w:t xml:space="preserve">Table 1: </w:t>
      </w:r>
      <w:r w:rsidR="003826B3">
        <w:rPr>
          <w:b/>
          <w:lang w:val="en-US"/>
        </w:rPr>
        <w:t>Case 1 requirements for RAN1 evaluation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49"/>
        <w:gridCol w:w="1710"/>
        <w:gridCol w:w="3735"/>
      </w:tblGrid>
      <w:tr w:rsidR="00436B41" w:rsidRPr="0042608B" w14:paraId="6DB3CFB7" w14:textId="77777777" w:rsidTr="00137948">
        <w:trPr>
          <w:jc w:val="center"/>
        </w:trPr>
        <w:tc>
          <w:tcPr>
            <w:tcW w:w="1906" w:type="dxa"/>
            <w:shd w:val="clear" w:color="auto" w:fill="F2F2F2"/>
          </w:tcPr>
          <w:p w14:paraId="63A2DCB5" w14:textId="16E04BB8" w:rsidR="00436B41" w:rsidRPr="0042608B" w:rsidRDefault="00436B41" w:rsidP="00137948">
            <w:pPr>
              <w:spacing w:before="40" w:after="0"/>
              <w:jc w:val="left"/>
              <w:rPr>
                <w:rFonts w:cs="Arial"/>
              </w:rPr>
            </w:pPr>
          </w:p>
        </w:tc>
        <w:tc>
          <w:tcPr>
            <w:tcW w:w="1149" w:type="dxa"/>
            <w:shd w:val="clear" w:color="auto" w:fill="F2F2F2"/>
          </w:tcPr>
          <w:p w14:paraId="79FA0642" w14:textId="009BF642" w:rsidR="00436B41" w:rsidRPr="0042608B" w:rsidRDefault="00436B41" w:rsidP="00137948">
            <w:pPr>
              <w:spacing w:before="40" w:after="0"/>
              <w:jc w:val="left"/>
              <w:rPr>
                <w:rFonts w:cs="Arial"/>
              </w:rPr>
            </w:pPr>
            <w:r w:rsidRPr="0042608B">
              <w:rPr>
                <w:rFonts w:cs="Arial"/>
              </w:rPr>
              <w:t>Reliability</w:t>
            </w:r>
          </w:p>
        </w:tc>
        <w:tc>
          <w:tcPr>
            <w:tcW w:w="1710" w:type="dxa"/>
            <w:shd w:val="clear" w:color="auto" w:fill="F2F2F2"/>
            <w:vAlign w:val="center"/>
          </w:tcPr>
          <w:p w14:paraId="07CF1182" w14:textId="32CD323A" w:rsidR="00436B41" w:rsidRPr="0042608B" w:rsidRDefault="003826B3" w:rsidP="00137948">
            <w:pPr>
              <w:spacing w:before="40" w:after="0"/>
              <w:jc w:val="left"/>
              <w:rPr>
                <w:rFonts w:cs="Arial"/>
              </w:rPr>
            </w:pPr>
            <w:r>
              <w:rPr>
                <w:rFonts w:cs="Arial"/>
              </w:rPr>
              <w:t>Air interface l</w:t>
            </w:r>
            <w:r w:rsidR="00436B41" w:rsidRPr="0042608B">
              <w:rPr>
                <w:rFonts w:cs="Arial"/>
              </w:rPr>
              <w:t>atency</w:t>
            </w:r>
          </w:p>
        </w:tc>
        <w:tc>
          <w:tcPr>
            <w:tcW w:w="3735" w:type="dxa"/>
            <w:shd w:val="clear" w:color="auto" w:fill="F2F2F2"/>
          </w:tcPr>
          <w:p w14:paraId="2DDF61B3" w14:textId="77777777" w:rsidR="00436B41" w:rsidRPr="0042608B" w:rsidRDefault="00436B41" w:rsidP="00137948">
            <w:pPr>
              <w:spacing w:before="40" w:after="0"/>
              <w:jc w:val="left"/>
              <w:rPr>
                <w:rFonts w:cs="Arial"/>
              </w:rPr>
            </w:pPr>
            <w:r w:rsidRPr="0042608B">
              <w:rPr>
                <w:rFonts w:cs="Arial"/>
              </w:rPr>
              <w:t>Data packet size and traffic model</w:t>
            </w:r>
          </w:p>
        </w:tc>
      </w:tr>
      <w:tr w:rsidR="00436B41" w:rsidRPr="0042608B" w14:paraId="481563D4" w14:textId="77777777" w:rsidTr="00137948">
        <w:trPr>
          <w:trHeight w:val="178"/>
          <w:jc w:val="center"/>
        </w:trPr>
        <w:tc>
          <w:tcPr>
            <w:tcW w:w="1906" w:type="dxa"/>
          </w:tcPr>
          <w:p w14:paraId="3459C60B" w14:textId="0B069720" w:rsidR="00436B41" w:rsidRPr="003826B3" w:rsidRDefault="003826B3" w:rsidP="003826B3">
            <w:pPr>
              <w:spacing w:before="40" w:after="0"/>
              <w:rPr>
                <w:rFonts w:eastAsia="MS Mincho" w:cs="Arial"/>
                <w:b/>
                <w:sz w:val="18"/>
                <w:szCs w:val="24"/>
                <w:lang w:val="en-US" w:eastAsia="en-GB"/>
              </w:rPr>
            </w:pPr>
            <w:r>
              <w:rPr>
                <w:rFonts w:eastAsia="MS Mincho" w:cs="Arial"/>
                <w:b/>
                <w:sz w:val="18"/>
                <w:szCs w:val="24"/>
                <w:lang w:val="en-US" w:eastAsia="en-GB"/>
              </w:rPr>
              <w:t>Case 1</w:t>
            </w:r>
          </w:p>
          <w:p w14:paraId="730F5D0C" w14:textId="77777777" w:rsidR="00436B41" w:rsidRPr="0042608B" w:rsidRDefault="00436B41" w:rsidP="00137948">
            <w:pPr>
              <w:spacing w:before="40" w:after="0"/>
              <w:jc w:val="left"/>
              <w:rPr>
                <w:rFonts w:cs="Arial"/>
              </w:rPr>
            </w:pPr>
          </w:p>
        </w:tc>
        <w:tc>
          <w:tcPr>
            <w:tcW w:w="1149" w:type="dxa"/>
          </w:tcPr>
          <w:p w14:paraId="2F719962" w14:textId="7EDBC3D3" w:rsidR="00436B41" w:rsidRPr="0042608B" w:rsidRDefault="00436B41" w:rsidP="00137948">
            <w:pPr>
              <w:spacing w:before="40" w:after="0"/>
              <w:jc w:val="left"/>
              <w:rPr>
                <w:rFonts w:cs="Arial"/>
              </w:rPr>
            </w:pPr>
            <w:r w:rsidRPr="0042608B">
              <w:rPr>
                <w:rFonts w:eastAsia="MS Mincho" w:cs="Arial"/>
                <w:lang w:val="en-US" w:eastAsia="en-GB"/>
              </w:rPr>
              <w:t>99.99</w:t>
            </w:r>
            <w:r w:rsidR="003826B3">
              <w:rPr>
                <w:rFonts w:eastAsia="MS Mincho" w:cs="Arial"/>
                <w:lang w:val="en-US" w:eastAsia="en-GB"/>
              </w:rPr>
              <w:t>%</w:t>
            </w:r>
          </w:p>
        </w:tc>
        <w:tc>
          <w:tcPr>
            <w:tcW w:w="1710" w:type="dxa"/>
          </w:tcPr>
          <w:p w14:paraId="0AAE758A" w14:textId="4C6CA3FB" w:rsidR="00436B41" w:rsidRPr="0042608B" w:rsidRDefault="003826B3" w:rsidP="00137948">
            <w:pPr>
              <w:spacing w:before="40" w:after="0"/>
              <w:jc w:val="left"/>
              <w:rPr>
                <w:rFonts w:cs="Arial"/>
              </w:rPr>
            </w:pPr>
            <w:r>
              <w:rPr>
                <w:rFonts w:eastAsia="MS Mincho" w:cs="Arial"/>
                <w:lang w:val="en-US" w:eastAsia="en-GB"/>
              </w:rPr>
              <w:t>3ms</w:t>
            </w:r>
            <w:r w:rsidR="00436B41" w:rsidRPr="0042608B">
              <w:rPr>
                <w:rFonts w:eastAsia="DengXian" w:cs="Arial"/>
                <w:lang w:val="en-US" w:eastAsia="en-GB"/>
              </w:rPr>
              <w:t xml:space="preserve"> </w:t>
            </w:r>
          </w:p>
        </w:tc>
        <w:tc>
          <w:tcPr>
            <w:tcW w:w="3735" w:type="dxa"/>
          </w:tcPr>
          <w:p w14:paraId="0DB1D59C" w14:textId="191755C9" w:rsidR="00436B41" w:rsidRPr="0042608B" w:rsidRDefault="003826B3" w:rsidP="00137948">
            <w:pPr>
              <w:spacing w:before="40" w:after="0"/>
              <w:rPr>
                <w:rFonts w:eastAsia="MS Mincho" w:cs="Arial"/>
                <w:bCs/>
                <w:lang w:eastAsia="en-GB"/>
              </w:rPr>
            </w:pPr>
            <w:r>
              <w:rPr>
                <w:rFonts w:eastAsia="MS Mincho" w:cs="Arial"/>
                <w:bCs/>
                <w:lang w:eastAsia="en-GB"/>
              </w:rPr>
              <w:t>Packet size 1354</w:t>
            </w:r>
            <w:r w:rsidR="00436B41" w:rsidRPr="0042608B">
              <w:rPr>
                <w:rFonts w:eastAsia="MS Mincho" w:cs="Arial"/>
                <w:bCs/>
                <w:lang w:eastAsia="en-GB"/>
              </w:rPr>
              <w:t xml:space="preserve"> bytes</w:t>
            </w:r>
          </w:p>
          <w:p w14:paraId="7A5C7585" w14:textId="4DF28F08" w:rsidR="00436B41" w:rsidRPr="0042608B" w:rsidRDefault="003826B3" w:rsidP="00137948">
            <w:pPr>
              <w:spacing w:before="40" w:after="0"/>
              <w:jc w:val="left"/>
              <w:rPr>
                <w:rFonts w:cs="Arial"/>
              </w:rPr>
            </w:pPr>
            <w:r>
              <w:rPr>
                <w:rFonts w:eastAsia="MS Mincho" w:cs="Arial"/>
                <w:bCs/>
                <w:lang w:eastAsia="en-GB"/>
              </w:rPr>
              <w:t>Periodic d</w:t>
            </w:r>
            <w:r w:rsidR="00436B41" w:rsidRPr="0042608B">
              <w:rPr>
                <w:rFonts w:eastAsia="MS Mincho" w:cs="Arial"/>
                <w:bCs/>
                <w:lang w:eastAsia="en-GB"/>
              </w:rPr>
              <w:t xml:space="preserve">ata arrival rate </w:t>
            </w:r>
            <w:r>
              <w:rPr>
                <w:rFonts w:eastAsia="MS Mincho" w:cs="Arial"/>
                <w:bCs/>
                <w:lang w:eastAsia="en-GB"/>
              </w:rPr>
              <w:t>200</w:t>
            </w:r>
            <w:r w:rsidR="00436B41" w:rsidRPr="0042608B">
              <w:rPr>
                <w:rFonts w:eastAsia="MS Mincho" w:cs="Arial"/>
                <w:bCs/>
                <w:lang w:eastAsia="en-GB"/>
              </w:rPr>
              <w:t xml:space="preserve"> packets per second</w:t>
            </w:r>
          </w:p>
        </w:tc>
      </w:tr>
    </w:tbl>
    <w:p w14:paraId="744517AE" w14:textId="77777777" w:rsidR="00436B41" w:rsidRDefault="00436B41" w:rsidP="00436B41">
      <w:pPr>
        <w:rPr>
          <w:lang w:val="en-US"/>
        </w:rPr>
      </w:pPr>
    </w:p>
    <w:p w14:paraId="36EDF1C6" w14:textId="77777777" w:rsidR="00436B41" w:rsidRDefault="00436B41" w:rsidP="00436B41">
      <w:pPr>
        <w:rPr>
          <w:lang w:val="en-US"/>
        </w:rPr>
      </w:pPr>
    </w:p>
    <w:p w14:paraId="3A1D2219" w14:textId="6983F061" w:rsidR="00436B41" w:rsidRDefault="00F06E80" w:rsidP="00436B41">
      <w:pPr>
        <w:rPr>
          <w:lang w:val="en-US"/>
        </w:rPr>
      </w:pPr>
      <w:r>
        <w:rPr>
          <w:lang w:val="en-US"/>
        </w:rPr>
        <w:t>The</w:t>
      </w:r>
      <w:r w:rsidR="00436B41" w:rsidRPr="002F4F22">
        <w:rPr>
          <w:lang w:val="en-US"/>
        </w:rPr>
        <w:t xml:space="preserve"> system level </w:t>
      </w:r>
      <w:r w:rsidR="00436B41">
        <w:rPr>
          <w:lang w:val="en-US"/>
        </w:rPr>
        <w:t>simulation assumption</w:t>
      </w:r>
      <w:r>
        <w:rPr>
          <w:lang w:val="en-US"/>
        </w:rPr>
        <w:t>s</w:t>
      </w:r>
      <w:r w:rsidR="00436B41">
        <w:rPr>
          <w:lang w:val="en-US"/>
        </w:rPr>
        <w:t xml:space="preserve"> </w:t>
      </w:r>
      <w:r w:rsidR="00AB5911">
        <w:rPr>
          <w:lang w:val="en-US"/>
        </w:rPr>
        <w:t>are</w:t>
      </w:r>
      <w:r>
        <w:rPr>
          <w:lang w:val="en-US"/>
        </w:rPr>
        <w:t xml:space="preserve"> summarized </w:t>
      </w:r>
      <w:r w:rsidR="00436B41">
        <w:rPr>
          <w:lang w:val="en-US"/>
        </w:rPr>
        <w:t xml:space="preserve">in </w:t>
      </w:r>
      <w:r>
        <w:rPr>
          <w:lang w:val="en-US"/>
        </w:rPr>
        <w:t xml:space="preserve">Table </w:t>
      </w:r>
      <w:r w:rsidR="00DE1045">
        <w:rPr>
          <w:lang w:val="en-US"/>
        </w:rPr>
        <w:t xml:space="preserve">5 </w:t>
      </w:r>
      <w:r w:rsidR="00436B41">
        <w:rPr>
          <w:lang w:val="en-US"/>
        </w:rPr>
        <w:t>in the appendix</w:t>
      </w:r>
      <w:r>
        <w:rPr>
          <w:lang w:val="en-US"/>
        </w:rPr>
        <w:t>.</w:t>
      </w:r>
      <w:r w:rsidR="00436B41">
        <w:rPr>
          <w:lang w:val="en-US"/>
        </w:rPr>
        <w:t xml:space="preserve"> Since 30 kHz SCS is being used, a 3-ms air interface latency budget corresponds to 6 slots. Within this time limit, there could be many transmission strategies proposed, including segmentation or slot aggregation. In this contribution we </w:t>
      </w:r>
      <w:r>
        <w:rPr>
          <w:lang w:val="en-US"/>
        </w:rPr>
        <w:t xml:space="preserve">schedule half-slots and use adaptive HARQ re-transmissions. Since traffic is periodic UL scheduling can be grant-based without relying on SR (traffic is assumed to be predictable). </w:t>
      </w:r>
    </w:p>
    <w:p w14:paraId="13AAC3C8" w14:textId="1AE53B37" w:rsidR="009F5537" w:rsidRPr="009F5537" w:rsidRDefault="00F06E80" w:rsidP="00436B41">
      <w:pPr>
        <w:rPr>
          <w:lang w:val="en-US"/>
        </w:rPr>
      </w:pPr>
      <w:r>
        <w:rPr>
          <w:lang w:val="en-US"/>
        </w:rPr>
        <w:t>We assume</w:t>
      </w:r>
      <w:r w:rsidR="009357D2">
        <w:rPr>
          <w:lang w:val="en-US"/>
        </w:rPr>
        <w:t xml:space="preserve"> UE</w:t>
      </w:r>
      <w:r>
        <w:rPr>
          <w:lang w:val="en-US"/>
        </w:rPr>
        <w:t xml:space="preserve"> processing capability</w:t>
      </w:r>
      <w:r w:rsidR="009357D2">
        <w:rPr>
          <w:lang w:val="en-US"/>
        </w:rPr>
        <w:t xml:space="preserve"> #2. S</w:t>
      </w:r>
      <w:r>
        <w:rPr>
          <w:lang w:val="en-US"/>
        </w:rPr>
        <w:t xml:space="preserve">ince N1 = 4.5 symbols we can use 1-symbol PDCCH and 1-symbol PUCCH which enables UE to send HARQ-ACK with </w:t>
      </w:r>
      <w:r w:rsidR="007F5DC1">
        <w:rPr>
          <w:lang w:val="en-US"/>
        </w:rPr>
        <w:t>(</w:t>
      </w:r>
      <w:r>
        <w:rPr>
          <w:lang w:val="en-US"/>
        </w:rPr>
        <w:t>n+1</w:t>
      </w:r>
      <w:r w:rsidR="007F5DC1">
        <w:rPr>
          <w:lang w:val="en-US"/>
        </w:rPr>
        <w:t>) TTI</w:t>
      </w:r>
      <w:r>
        <w:rPr>
          <w:lang w:val="en-US"/>
        </w:rPr>
        <w:t xml:space="preserve"> timing </w:t>
      </w:r>
      <w:r w:rsidR="009F5537">
        <w:rPr>
          <w:lang w:val="en-US"/>
        </w:rPr>
        <w:t xml:space="preserve">for 7-OS TTI. PUSCH preparation time is 5.5 symbols which enable </w:t>
      </w:r>
      <w:r w:rsidR="007F5DC1">
        <w:rPr>
          <w:lang w:val="en-US"/>
        </w:rPr>
        <w:t>(</w:t>
      </w:r>
      <w:r w:rsidR="009F5537">
        <w:rPr>
          <w:lang w:val="en-US"/>
        </w:rPr>
        <w:t>n+1</w:t>
      </w:r>
      <w:r w:rsidR="007F5DC1">
        <w:rPr>
          <w:lang w:val="en-US"/>
        </w:rPr>
        <w:t>)</w:t>
      </w:r>
      <w:r w:rsidR="009F5537">
        <w:rPr>
          <w:lang w:val="en-US"/>
        </w:rPr>
        <w:t xml:space="preserve"> TTI timing from grant to PUSCH transmission. For </w:t>
      </w:r>
      <w:proofErr w:type="spellStart"/>
      <w:r w:rsidR="009F5537">
        <w:rPr>
          <w:lang w:val="en-US"/>
        </w:rPr>
        <w:t>gNB</w:t>
      </w:r>
      <w:proofErr w:type="spellEnd"/>
      <w:r w:rsidR="009F5537">
        <w:rPr>
          <w:lang w:val="en-US"/>
        </w:rPr>
        <w:t xml:space="preserve"> timing we assume </w:t>
      </w:r>
      <w:r w:rsidR="007F5DC1">
        <w:rPr>
          <w:lang w:val="en-US"/>
        </w:rPr>
        <w:t>(</w:t>
      </w:r>
      <w:r w:rsidR="009F5537">
        <w:rPr>
          <w:lang w:val="en-US"/>
        </w:rPr>
        <w:t>n+3</w:t>
      </w:r>
      <w:r w:rsidR="007F5DC1">
        <w:rPr>
          <w:lang w:val="en-US"/>
        </w:rPr>
        <w:t>)</w:t>
      </w:r>
      <w:r w:rsidR="009F5537">
        <w:rPr>
          <w:lang w:val="en-US"/>
        </w:rPr>
        <w:t xml:space="preserve"> re-transmission timing which leave 7-OS for </w:t>
      </w:r>
      <w:proofErr w:type="spellStart"/>
      <w:r w:rsidR="009F5537">
        <w:rPr>
          <w:lang w:val="en-US"/>
        </w:rPr>
        <w:t>gNB</w:t>
      </w:r>
      <w:proofErr w:type="spellEnd"/>
      <w:r w:rsidR="009F5537">
        <w:rPr>
          <w:lang w:val="en-US"/>
        </w:rPr>
        <w:t xml:space="preserve"> to decode HARQ-ACK and schedule and prepare a re-transmission assignment. </w:t>
      </w:r>
      <w:r w:rsidR="007F5DC1">
        <w:rPr>
          <w:lang w:val="en-US"/>
        </w:rPr>
        <w:t xml:space="preserve"> Note that in the above discussion, the timing unit is TTI (e.g., 7 OS). The (n+3) retransmission timing refers to that, for a PDSCH initially transmitted at time= n TTI, </w:t>
      </w:r>
      <w:proofErr w:type="gramStart"/>
      <w:r w:rsidR="007F5DC1">
        <w:rPr>
          <w:lang w:val="en-US"/>
        </w:rPr>
        <w:t>it’s</w:t>
      </w:r>
      <w:proofErr w:type="gramEnd"/>
      <w:r w:rsidR="007F5DC1">
        <w:rPr>
          <w:lang w:val="en-US"/>
        </w:rPr>
        <w:t xml:space="preserve"> retransmission is scheduled by </w:t>
      </w:r>
      <w:proofErr w:type="spellStart"/>
      <w:r w:rsidR="007F5DC1">
        <w:rPr>
          <w:lang w:val="en-US"/>
        </w:rPr>
        <w:t>gNB</w:t>
      </w:r>
      <w:proofErr w:type="spellEnd"/>
      <w:r w:rsidR="007F5DC1">
        <w:rPr>
          <w:lang w:val="en-US"/>
        </w:rPr>
        <w:t xml:space="preserve"> at time (n+3) TTI.</w:t>
      </w:r>
    </w:p>
    <w:p w14:paraId="27C5568B" w14:textId="7C16A909" w:rsidR="00436B41" w:rsidRDefault="009F5537" w:rsidP="00436B41">
      <w:pPr>
        <w:rPr>
          <w:lang w:val="en-US"/>
        </w:rPr>
      </w:pPr>
      <w:r>
        <w:rPr>
          <w:lang w:val="en-US"/>
        </w:rPr>
        <w:t xml:space="preserve">The simulation results are summarized in Table </w:t>
      </w:r>
      <w:r w:rsidR="00BE2185">
        <w:rPr>
          <w:lang w:val="en-US"/>
        </w:rPr>
        <w:t>2</w:t>
      </w:r>
      <w:r w:rsidR="00C747C5">
        <w:rPr>
          <w:lang w:val="en-US"/>
        </w:rPr>
        <w:t>.</w:t>
      </w:r>
      <w:r>
        <w:rPr>
          <w:lang w:val="en-US"/>
        </w:rPr>
        <w:t xml:space="preserve"> </w:t>
      </w:r>
    </w:p>
    <w:p w14:paraId="5895E48B" w14:textId="0C5FB33C" w:rsidR="00436B41" w:rsidRDefault="00436B41" w:rsidP="00436B41">
      <w:pPr>
        <w:jc w:val="center"/>
        <w:rPr>
          <w:lang w:val="en-US"/>
        </w:rPr>
      </w:pPr>
      <w:r>
        <w:rPr>
          <w:lang w:val="en-US"/>
        </w:rPr>
        <w:t xml:space="preserve">Table </w:t>
      </w:r>
      <w:r w:rsidR="00BE2185">
        <w:rPr>
          <w:lang w:val="en-US"/>
        </w:rPr>
        <w:t>2</w:t>
      </w:r>
      <w:r>
        <w:rPr>
          <w:lang w:val="en-US"/>
        </w:rPr>
        <w:t>: Percentage of UEs fulfilling URLLC requirements</w:t>
      </w:r>
      <w:r w:rsidR="009F5537">
        <w:rPr>
          <w:lang w:val="en-US"/>
        </w:rPr>
        <w:t xml:space="preserve"> </w:t>
      </w:r>
    </w:p>
    <w:tbl>
      <w:tblPr>
        <w:tblStyle w:val="TableGrid"/>
        <w:tblW w:w="0" w:type="auto"/>
        <w:tblLook w:val="04A0" w:firstRow="1" w:lastRow="0" w:firstColumn="1" w:lastColumn="0" w:noHBand="0" w:noVBand="1"/>
      </w:tblPr>
      <w:tblGrid>
        <w:gridCol w:w="1746"/>
        <w:gridCol w:w="3034"/>
        <w:gridCol w:w="2579"/>
        <w:gridCol w:w="2270"/>
      </w:tblGrid>
      <w:tr w:rsidR="00A64DD0" w14:paraId="59395C88" w14:textId="6C1D74DF" w:rsidTr="007C3D6C">
        <w:tc>
          <w:tcPr>
            <w:tcW w:w="1746" w:type="dxa"/>
          </w:tcPr>
          <w:p w14:paraId="096D7E5E" w14:textId="77777777" w:rsidR="00A64DD0" w:rsidRDefault="00A64DD0" w:rsidP="00137948">
            <w:pPr>
              <w:rPr>
                <w:rFonts w:cs="Arial"/>
                <w:b/>
                <w:bCs/>
                <w:lang w:val="en-US"/>
              </w:rPr>
            </w:pPr>
          </w:p>
        </w:tc>
        <w:tc>
          <w:tcPr>
            <w:tcW w:w="7883" w:type="dxa"/>
            <w:gridSpan w:val="3"/>
          </w:tcPr>
          <w:p w14:paraId="4119828D" w14:textId="167C6F32" w:rsidR="00A64DD0" w:rsidRDefault="00A64DD0" w:rsidP="00137948">
            <w:pPr>
              <w:jc w:val="center"/>
              <w:rPr>
                <w:rFonts w:cs="Arial"/>
                <w:b/>
                <w:bCs/>
                <w:lang w:val="en-US"/>
              </w:rPr>
            </w:pPr>
            <w:r>
              <w:rPr>
                <w:rFonts w:cs="Arial"/>
                <w:b/>
                <w:bCs/>
                <w:lang w:val="en-US"/>
              </w:rPr>
              <w:t>Number of UEs per cell</w:t>
            </w:r>
          </w:p>
        </w:tc>
      </w:tr>
      <w:tr w:rsidR="00A64DD0" w14:paraId="0362391C" w14:textId="0AB238A9" w:rsidTr="003A3A6F">
        <w:tc>
          <w:tcPr>
            <w:tcW w:w="1746" w:type="dxa"/>
          </w:tcPr>
          <w:p w14:paraId="5423800A" w14:textId="77777777" w:rsidR="00A64DD0" w:rsidRDefault="00A64DD0" w:rsidP="00137948">
            <w:pPr>
              <w:rPr>
                <w:rFonts w:cs="Arial"/>
                <w:b/>
                <w:bCs/>
                <w:lang w:val="en-US"/>
              </w:rPr>
            </w:pPr>
          </w:p>
        </w:tc>
        <w:tc>
          <w:tcPr>
            <w:tcW w:w="3034" w:type="dxa"/>
          </w:tcPr>
          <w:p w14:paraId="580CF00E" w14:textId="3B8C4BCC" w:rsidR="00A64DD0" w:rsidRDefault="00A64DD0" w:rsidP="00A64DD0">
            <w:pPr>
              <w:jc w:val="center"/>
              <w:rPr>
                <w:rFonts w:cs="Arial"/>
                <w:b/>
                <w:bCs/>
                <w:lang w:val="en-US"/>
              </w:rPr>
            </w:pPr>
            <w:r>
              <w:rPr>
                <w:rFonts w:cs="Arial"/>
                <w:b/>
                <w:bCs/>
                <w:lang w:val="en-US"/>
              </w:rPr>
              <w:t>5</w:t>
            </w:r>
          </w:p>
        </w:tc>
        <w:tc>
          <w:tcPr>
            <w:tcW w:w="2579" w:type="dxa"/>
          </w:tcPr>
          <w:p w14:paraId="413374A5" w14:textId="5500AF1F" w:rsidR="00A64DD0" w:rsidRDefault="00A64DD0" w:rsidP="00A64DD0">
            <w:pPr>
              <w:jc w:val="center"/>
              <w:rPr>
                <w:rFonts w:cs="Arial"/>
                <w:b/>
                <w:bCs/>
                <w:lang w:val="en-US"/>
              </w:rPr>
            </w:pPr>
            <w:r>
              <w:rPr>
                <w:rFonts w:cs="Arial"/>
                <w:b/>
                <w:bCs/>
                <w:lang w:val="en-US"/>
              </w:rPr>
              <w:t>10</w:t>
            </w:r>
          </w:p>
        </w:tc>
        <w:tc>
          <w:tcPr>
            <w:tcW w:w="2270" w:type="dxa"/>
          </w:tcPr>
          <w:p w14:paraId="72347246" w14:textId="59AEB95B" w:rsidR="00A64DD0" w:rsidRDefault="00A64DD0" w:rsidP="00A64DD0">
            <w:pPr>
              <w:jc w:val="center"/>
              <w:rPr>
                <w:rFonts w:cs="Arial"/>
                <w:b/>
                <w:bCs/>
                <w:lang w:val="en-US"/>
              </w:rPr>
            </w:pPr>
            <w:r>
              <w:rPr>
                <w:rFonts w:cs="Arial"/>
                <w:b/>
                <w:bCs/>
                <w:lang w:val="en-US"/>
              </w:rPr>
              <w:t>15</w:t>
            </w:r>
          </w:p>
        </w:tc>
      </w:tr>
      <w:tr w:rsidR="003E4FAC" w14:paraId="51E59B89" w14:textId="6110E130" w:rsidTr="003E4FAC">
        <w:tc>
          <w:tcPr>
            <w:tcW w:w="1746" w:type="dxa"/>
          </w:tcPr>
          <w:p w14:paraId="089FBA5B" w14:textId="77777777" w:rsidR="003E4FAC" w:rsidRDefault="003E4FAC" w:rsidP="00A64DD0">
            <w:pPr>
              <w:rPr>
                <w:rFonts w:cs="Arial"/>
                <w:b/>
                <w:bCs/>
                <w:lang w:val="en-US"/>
              </w:rPr>
            </w:pPr>
            <w:r>
              <w:rPr>
                <w:rFonts w:cs="Arial"/>
                <w:b/>
                <w:bCs/>
                <w:lang w:val="en-US"/>
              </w:rPr>
              <w:t>Downlink</w:t>
            </w:r>
          </w:p>
        </w:tc>
        <w:tc>
          <w:tcPr>
            <w:tcW w:w="3034" w:type="dxa"/>
          </w:tcPr>
          <w:p w14:paraId="72BCEC94" w14:textId="79F2A6CA" w:rsidR="003E4FAC" w:rsidRDefault="003E4FAC" w:rsidP="00A64DD0">
            <w:pPr>
              <w:jc w:val="center"/>
              <w:rPr>
                <w:rFonts w:cs="Arial"/>
                <w:b/>
                <w:bCs/>
                <w:lang w:val="en-US"/>
              </w:rPr>
            </w:pPr>
            <w:r>
              <w:rPr>
                <w:rFonts w:cs="Arial"/>
                <w:b/>
                <w:bCs/>
                <w:lang w:val="en-US"/>
              </w:rPr>
              <w:t>100%</w:t>
            </w:r>
          </w:p>
        </w:tc>
        <w:tc>
          <w:tcPr>
            <w:tcW w:w="2579" w:type="dxa"/>
          </w:tcPr>
          <w:p w14:paraId="134321B1" w14:textId="55BF63B3" w:rsidR="003E4FAC" w:rsidRDefault="003E4FAC" w:rsidP="00A64DD0">
            <w:pPr>
              <w:jc w:val="center"/>
              <w:rPr>
                <w:rFonts w:cs="Arial"/>
                <w:b/>
                <w:bCs/>
                <w:lang w:val="en-US"/>
              </w:rPr>
            </w:pPr>
            <w:r>
              <w:rPr>
                <w:rFonts w:cs="Arial"/>
                <w:b/>
                <w:bCs/>
                <w:lang w:val="en-US"/>
              </w:rPr>
              <w:t>100%</w:t>
            </w:r>
          </w:p>
        </w:tc>
        <w:tc>
          <w:tcPr>
            <w:tcW w:w="2270" w:type="dxa"/>
          </w:tcPr>
          <w:p w14:paraId="00F18B35" w14:textId="3DA92938" w:rsidR="003E4FAC" w:rsidRDefault="003E4FAC" w:rsidP="00A64DD0">
            <w:pPr>
              <w:jc w:val="center"/>
              <w:rPr>
                <w:rFonts w:cs="Arial"/>
                <w:b/>
                <w:bCs/>
                <w:lang w:val="en-US"/>
              </w:rPr>
            </w:pPr>
            <w:r>
              <w:rPr>
                <w:rFonts w:cs="Arial"/>
                <w:b/>
                <w:bCs/>
                <w:lang w:val="en-US"/>
              </w:rPr>
              <w:t>99.9%</w:t>
            </w:r>
          </w:p>
        </w:tc>
      </w:tr>
      <w:tr w:rsidR="003E4FAC" w14:paraId="4EC575D6" w14:textId="77565257" w:rsidTr="003E4FAC">
        <w:tc>
          <w:tcPr>
            <w:tcW w:w="1746" w:type="dxa"/>
          </w:tcPr>
          <w:p w14:paraId="708CB939" w14:textId="77777777" w:rsidR="003E4FAC" w:rsidRDefault="003E4FAC" w:rsidP="00A64DD0">
            <w:pPr>
              <w:rPr>
                <w:rFonts w:cs="Arial"/>
                <w:b/>
                <w:bCs/>
                <w:lang w:val="en-US"/>
              </w:rPr>
            </w:pPr>
            <w:r>
              <w:rPr>
                <w:rFonts w:cs="Arial"/>
                <w:b/>
                <w:bCs/>
                <w:lang w:val="en-US"/>
              </w:rPr>
              <w:t>Uplink</w:t>
            </w:r>
          </w:p>
        </w:tc>
        <w:tc>
          <w:tcPr>
            <w:tcW w:w="3034" w:type="dxa"/>
          </w:tcPr>
          <w:p w14:paraId="61AAB378" w14:textId="15EE78CE" w:rsidR="003E4FAC" w:rsidRDefault="003E4FAC" w:rsidP="00A64DD0">
            <w:pPr>
              <w:jc w:val="center"/>
              <w:rPr>
                <w:rFonts w:cs="Arial"/>
                <w:b/>
                <w:bCs/>
                <w:lang w:val="en-US"/>
              </w:rPr>
            </w:pPr>
            <w:r>
              <w:rPr>
                <w:rFonts w:cs="Arial"/>
                <w:b/>
                <w:bCs/>
                <w:lang w:val="en-US"/>
              </w:rPr>
              <w:t>98.3%</w:t>
            </w:r>
          </w:p>
        </w:tc>
        <w:tc>
          <w:tcPr>
            <w:tcW w:w="2579" w:type="dxa"/>
          </w:tcPr>
          <w:p w14:paraId="1A485294" w14:textId="586E5DF0" w:rsidR="003E4FAC" w:rsidRDefault="003E4FAC" w:rsidP="00A64DD0">
            <w:pPr>
              <w:jc w:val="center"/>
              <w:rPr>
                <w:rFonts w:cs="Arial"/>
                <w:b/>
                <w:bCs/>
                <w:lang w:val="en-US"/>
              </w:rPr>
            </w:pPr>
            <w:r>
              <w:rPr>
                <w:rFonts w:cs="Arial"/>
                <w:b/>
                <w:bCs/>
                <w:lang w:val="en-US"/>
              </w:rPr>
              <w:t>97.5%</w:t>
            </w:r>
          </w:p>
        </w:tc>
        <w:tc>
          <w:tcPr>
            <w:tcW w:w="2270" w:type="dxa"/>
          </w:tcPr>
          <w:p w14:paraId="45CD2B0F" w14:textId="1D9F26EE" w:rsidR="003E4FAC" w:rsidRDefault="003E4FAC" w:rsidP="00A64DD0">
            <w:pPr>
              <w:jc w:val="center"/>
              <w:rPr>
                <w:rFonts w:cs="Arial"/>
                <w:b/>
                <w:bCs/>
                <w:lang w:val="en-US"/>
              </w:rPr>
            </w:pPr>
            <w:r>
              <w:rPr>
                <w:rFonts w:cs="Arial"/>
                <w:b/>
                <w:bCs/>
                <w:lang w:val="en-US"/>
              </w:rPr>
              <w:t>87.1%</w:t>
            </w:r>
          </w:p>
        </w:tc>
      </w:tr>
    </w:tbl>
    <w:p w14:paraId="08466B63" w14:textId="77777777" w:rsidR="00436B41" w:rsidRPr="00A9411E" w:rsidRDefault="00436B41" w:rsidP="00436B41">
      <w:pPr>
        <w:rPr>
          <w:lang w:val="en-US"/>
        </w:rPr>
      </w:pPr>
    </w:p>
    <w:p w14:paraId="159ED4AA" w14:textId="5E8C3437" w:rsidR="00AC40C6" w:rsidRPr="003E4FAC" w:rsidRDefault="00436B41" w:rsidP="00AC40C6">
      <w:pPr>
        <w:pStyle w:val="Observation"/>
      </w:pPr>
      <w:bookmarkStart w:id="2" w:name="_Toc535001300"/>
      <w:bookmarkStart w:id="3" w:name="_Toc1160559"/>
      <w:bookmarkStart w:id="4" w:name="_Toc7780458"/>
      <w:bookmarkStart w:id="5" w:name="_Toc8646828"/>
      <w:r>
        <w:rPr>
          <w:lang w:val="en-US"/>
        </w:rPr>
        <w:t xml:space="preserve">With the system level simulation assumption in Table </w:t>
      </w:r>
      <w:r w:rsidR="00BE2185">
        <w:rPr>
          <w:lang w:val="en-US"/>
        </w:rPr>
        <w:t>5</w:t>
      </w:r>
      <w:r>
        <w:rPr>
          <w:lang w:val="en-US"/>
        </w:rPr>
        <w:t xml:space="preserve"> for </w:t>
      </w:r>
      <w:r w:rsidR="003E4FAC">
        <w:rPr>
          <w:lang w:val="en-US"/>
        </w:rPr>
        <w:t>Case1</w:t>
      </w:r>
      <w:bookmarkEnd w:id="2"/>
      <w:bookmarkEnd w:id="3"/>
      <w:r w:rsidR="003E4FAC">
        <w:rPr>
          <w:lang w:val="en-US"/>
        </w:rPr>
        <w:t xml:space="preserve"> more than 95% of UE</w:t>
      </w:r>
      <w:r w:rsidR="00C53916">
        <w:rPr>
          <w:lang w:val="en-US"/>
        </w:rPr>
        <w:t>s</w:t>
      </w:r>
      <w:r w:rsidR="003E4FAC">
        <w:rPr>
          <w:lang w:val="en-US"/>
        </w:rPr>
        <w:t xml:space="preserve"> fulfill 3 </w:t>
      </w:r>
      <w:proofErr w:type="spellStart"/>
      <w:r w:rsidR="003E4FAC">
        <w:rPr>
          <w:lang w:val="en-US"/>
        </w:rPr>
        <w:t>ms</w:t>
      </w:r>
      <w:proofErr w:type="spellEnd"/>
      <w:r w:rsidR="003E4FAC">
        <w:rPr>
          <w:lang w:val="en-US"/>
        </w:rPr>
        <w:t xml:space="preserve"> latency and 99.99% reliability can be achieved with up to 10 UEs per cell</w:t>
      </w:r>
      <w:r w:rsidR="051FA5A6">
        <w:rPr>
          <w:lang w:val="en-US"/>
        </w:rPr>
        <w:t>.</w:t>
      </w:r>
      <w:bookmarkEnd w:id="4"/>
      <w:bookmarkEnd w:id="5"/>
    </w:p>
    <w:p w14:paraId="727B1221" w14:textId="39053E9E" w:rsidR="00464DA0" w:rsidRDefault="001E6780" w:rsidP="001E6780">
      <w:pPr>
        <w:pStyle w:val="Heading2"/>
        <w:rPr>
          <w:lang w:val="en-US"/>
        </w:rPr>
      </w:pPr>
      <w:r>
        <w:rPr>
          <w:lang w:val="en-US"/>
        </w:rPr>
        <w:t>Case 2 simulation results</w:t>
      </w:r>
    </w:p>
    <w:p w14:paraId="60290AD9" w14:textId="26F1A0ED" w:rsidR="007F5DC1" w:rsidRDefault="007F5DC1" w:rsidP="001E6780">
      <w:pPr>
        <w:rPr>
          <w:lang w:val="en-US"/>
        </w:rPr>
      </w:pPr>
      <w:r>
        <w:rPr>
          <w:lang w:val="en-US"/>
        </w:rPr>
        <w:t xml:space="preserve">Case 2 imposes much more stringent performance requirement, mainly due to the reduced delay budget (PDB: 5ms </w:t>
      </w:r>
      <w:r w:rsidRPr="007F5DC1">
        <w:rPr>
          <w:lang w:val="en-US"/>
        </w:rPr>
        <w:sym w:font="Wingdings" w:char="F0E0"/>
      </w:r>
      <w:r>
        <w:rPr>
          <w:lang w:val="en-US"/>
        </w:rPr>
        <w:t xml:space="preserve"> 1.5 </w:t>
      </w:r>
      <w:proofErr w:type="spellStart"/>
      <w:r>
        <w:rPr>
          <w:lang w:val="en-US"/>
        </w:rPr>
        <w:t>ms</w:t>
      </w:r>
      <w:proofErr w:type="spellEnd"/>
      <w:r>
        <w:rPr>
          <w:lang w:val="en-US"/>
        </w:rPr>
        <w:t xml:space="preserve">), but also </w:t>
      </w:r>
      <w:r w:rsidR="005C3C74">
        <w:rPr>
          <w:lang w:val="en-US"/>
        </w:rPr>
        <w:t xml:space="preserve">due to </w:t>
      </w:r>
      <w:r>
        <w:rPr>
          <w:lang w:val="en-US"/>
        </w:rPr>
        <w:t xml:space="preserve">the </w:t>
      </w:r>
      <w:r w:rsidR="005C3C74">
        <w:rPr>
          <w:lang w:val="en-US"/>
        </w:rPr>
        <w:t>tighter</w:t>
      </w:r>
      <w:r>
        <w:rPr>
          <w:lang w:val="en-US"/>
        </w:rPr>
        <w:t xml:space="preserve"> reliability target (</w:t>
      </w:r>
      <w:r w:rsidR="005C3C74">
        <w:rPr>
          <w:lang w:val="en-US"/>
        </w:rPr>
        <w:t>PER: 10</w:t>
      </w:r>
      <w:r w:rsidR="005C3C74" w:rsidRPr="00BE4BB7">
        <w:rPr>
          <w:vertAlign w:val="superscript"/>
          <w:lang w:val="en-US"/>
        </w:rPr>
        <w:t>-4</w:t>
      </w:r>
      <w:r w:rsidR="005C3C74">
        <w:rPr>
          <w:lang w:val="en-US"/>
        </w:rPr>
        <w:t xml:space="preserve"> </w:t>
      </w:r>
      <w:r w:rsidR="005C3C74" w:rsidRPr="005C3C74">
        <w:rPr>
          <w:lang w:val="en-US"/>
        </w:rPr>
        <w:sym w:font="Wingdings" w:char="F0E0"/>
      </w:r>
      <w:r w:rsidR="005C3C74">
        <w:rPr>
          <w:lang w:val="en-US"/>
        </w:rPr>
        <w:t xml:space="preserve"> 10</w:t>
      </w:r>
      <w:r w:rsidR="005C3C74" w:rsidRPr="00BE4BB7">
        <w:rPr>
          <w:vertAlign w:val="superscript"/>
          <w:lang w:val="en-US"/>
        </w:rPr>
        <w:t>-5</w:t>
      </w:r>
      <w:r w:rsidR="005C3C74">
        <w:rPr>
          <w:lang w:val="en-US"/>
        </w:rPr>
        <w:t>).  In response to the stringent requirements, Case 2 has been simulated with more sophisticated BS antenna configuration (see Table 5), where 16Tx/16Rx is assumed. In contrast, Case 1 was simulated with BS antenna configuration of 4Tx/4Rx.</w:t>
      </w:r>
    </w:p>
    <w:p w14:paraId="490E9134" w14:textId="20A88DF0" w:rsidR="00061A29" w:rsidRDefault="001E6780" w:rsidP="001E6780">
      <w:r>
        <w:rPr>
          <w:lang w:val="en-US"/>
        </w:rPr>
        <w:t>For Case 2</w:t>
      </w:r>
      <w:r w:rsidR="00BE2185">
        <w:rPr>
          <w:lang w:val="en-US"/>
        </w:rPr>
        <w:t>,</w:t>
      </w:r>
      <w:r>
        <w:rPr>
          <w:lang w:val="en-US"/>
        </w:rPr>
        <w:t xml:space="preserve"> a core network latency of 1 </w:t>
      </w:r>
      <w:proofErr w:type="spellStart"/>
      <w:r>
        <w:rPr>
          <w:lang w:val="en-US"/>
        </w:rPr>
        <w:t>ms</w:t>
      </w:r>
      <w:proofErr w:type="spellEnd"/>
      <w:r>
        <w:rPr>
          <w:lang w:val="en-US"/>
        </w:rPr>
        <w:t xml:space="preserve"> give only 0.5 </w:t>
      </w:r>
      <w:proofErr w:type="spellStart"/>
      <w:r>
        <w:rPr>
          <w:lang w:val="en-US"/>
        </w:rPr>
        <w:t>ms</w:t>
      </w:r>
      <w:proofErr w:type="spellEnd"/>
      <w:r>
        <w:rPr>
          <w:lang w:val="en-US"/>
        </w:rPr>
        <w:t xml:space="preserve"> latency budget for RAN. </w:t>
      </w:r>
      <w:r w:rsidR="003036DE">
        <w:rPr>
          <w:lang w:val="en-US"/>
        </w:rPr>
        <w:t>For 30 kHz SCS</w:t>
      </w:r>
      <w:r w:rsidR="005C3C74">
        <w:rPr>
          <w:lang w:val="en-US"/>
        </w:rPr>
        <w:t>,</w:t>
      </w:r>
      <w:r w:rsidR="003036DE">
        <w:rPr>
          <w:lang w:val="en-US"/>
        </w:rPr>
        <w:t xml:space="preserve"> e</w:t>
      </w:r>
      <w:r>
        <w:rPr>
          <w:lang w:val="en-US"/>
        </w:rPr>
        <w:t>ven</w:t>
      </w:r>
      <w:r w:rsidR="005C3C74">
        <w:rPr>
          <w:lang w:val="en-US"/>
        </w:rPr>
        <w:t xml:space="preserve"> assuming the most aggressive configuration of</w:t>
      </w:r>
      <w:r>
        <w:rPr>
          <w:lang w:val="en-US"/>
        </w:rPr>
        <w:t xml:space="preserve"> 7 monitoring occasions per </w:t>
      </w:r>
      <w:r w:rsidR="003036DE">
        <w:rPr>
          <w:lang w:val="en-US"/>
        </w:rPr>
        <w:t>slot and 2-OS PDSCH</w:t>
      </w:r>
      <w:r w:rsidR="005C3C74">
        <w:rPr>
          <w:lang w:val="en-US"/>
        </w:rPr>
        <w:t>,</w:t>
      </w:r>
      <w:r w:rsidR="003036DE">
        <w:rPr>
          <w:lang w:val="en-US"/>
        </w:rPr>
        <w:t xml:space="preserve"> the worst-case DL latency is above 0.5 </w:t>
      </w:r>
      <w:proofErr w:type="spellStart"/>
      <w:r w:rsidR="003036DE">
        <w:rPr>
          <w:lang w:val="en-US"/>
        </w:rPr>
        <w:t>ms.</w:t>
      </w:r>
      <w:proofErr w:type="spellEnd"/>
      <w:r w:rsidR="003036DE">
        <w:rPr>
          <w:lang w:val="en-US"/>
        </w:rPr>
        <w:t xml:space="preserve"> According to </w:t>
      </w:r>
      <w:r w:rsidR="003036DE">
        <w:t xml:space="preserve">agreed assumptions of UE and </w:t>
      </w:r>
      <w:proofErr w:type="spellStart"/>
      <w:r w:rsidR="003036DE">
        <w:t>gNB</w:t>
      </w:r>
      <w:proofErr w:type="spellEnd"/>
      <w:r w:rsidR="003036DE">
        <w:t xml:space="preserve"> processing time for the Rel-16 URLLC SI, the </w:t>
      </w:r>
      <w:proofErr w:type="spellStart"/>
      <w:r w:rsidR="003036DE">
        <w:t>gNB</w:t>
      </w:r>
      <w:proofErr w:type="spellEnd"/>
      <w:r w:rsidR="003036DE">
        <w:t xml:space="preserve"> processing for initial PDSCH is N2/2 + 2 symbols and UE decoding time for last PDSCH </w:t>
      </w:r>
      <w:r w:rsidR="00BB2503">
        <w:t xml:space="preserve">is </w:t>
      </w:r>
      <w:r w:rsidR="003036DE">
        <w:t xml:space="preserve">N1+d_1,1, where d_1,1=1 since PDCCH and PDSCU overlaps in one symbol. The total </w:t>
      </w:r>
      <w:r w:rsidR="00061A29">
        <w:t xml:space="preserve">worst-case </w:t>
      </w:r>
      <w:r w:rsidR="003036DE">
        <w:t xml:space="preserve">latency including alignment delay </w:t>
      </w:r>
      <w:r w:rsidR="00061A29">
        <w:t xml:space="preserve">for DL </w:t>
      </w:r>
      <w:r w:rsidR="003036DE">
        <w:t xml:space="preserve">is N2/2 + 2 + 2*2 + N1+d_1,1 = 14.25 symbols </w:t>
      </w:r>
      <w:r w:rsidR="00061A29">
        <w:t xml:space="preserve">which equals ~0.51 </w:t>
      </w:r>
      <w:proofErr w:type="spellStart"/>
      <w:r w:rsidR="00061A29">
        <w:t>ms</w:t>
      </w:r>
      <w:proofErr w:type="spellEnd"/>
      <w:r w:rsidR="00061A29">
        <w:t xml:space="preserve">. For UL with configured grant, worst-case latency below 0.5 </w:t>
      </w:r>
      <w:proofErr w:type="spellStart"/>
      <w:r w:rsidR="00061A29">
        <w:t>ms</w:t>
      </w:r>
      <w:proofErr w:type="spellEnd"/>
      <w:r w:rsidR="00061A29">
        <w:t xml:space="preserve"> is possible</w:t>
      </w:r>
      <w:r w:rsidR="00BE4BB7">
        <w:t>,</w:t>
      </w:r>
      <w:r w:rsidR="005C3C74">
        <w:t xml:space="preserve"> </w:t>
      </w:r>
      <w:r w:rsidR="00061A29">
        <w:t xml:space="preserve">but considering that the packet size is ~1300 bytes it will be very challenging to meet the reliability requirements. </w:t>
      </w:r>
    </w:p>
    <w:p w14:paraId="32CE5E51" w14:textId="77777777" w:rsidR="008D184B" w:rsidRDefault="008D184B" w:rsidP="001E6780"/>
    <w:p w14:paraId="2EA6B30C" w14:textId="7571FFFF" w:rsidR="00061A29" w:rsidRPr="003E4FAC" w:rsidRDefault="00061A29" w:rsidP="00061A29">
      <w:pPr>
        <w:pStyle w:val="Observation"/>
      </w:pPr>
      <w:bookmarkStart w:id="6" w:name="_Toc7780459"/>
      <w:bookmarkStart w:id="7" w:name="_Toc8646829"/>
      <w:r>
        <w:rPr>
          <w:lang w:val="en-US"/>
        </w:rPr>
        <w:t xml:space="preserve">With 1 </w:t>
      </w:r>
      <w:proofErr w:type="spellStart"/>
      <w:r>
        <w:rPr>
          <w:lang w:val="en-US"/>
        </w:rPr>
        <w:t>ms</w:t>
      </w:r>
      <w:proofErr w:type="spellEnd"/>
      <w:r>
        <w:rPr>
          <w:lang w:val="en-US"/>
        </w:rPr>
        <w:t xml:space="preserve"> core network latency, 1.5 </w:t>
      </w:r>
      <w:proofErr w:type="spellStart"/>
      <w:r>
        <w:rPr>
          <w:lang w:val="en-US"/>
        </w:rPr>
        <w:t>ms</w:t>
      </w:r>
      <w:proofErr w:type="spellEnd"/>
      <w:r>
        <w:rPr>
          <w:lang w:val="en-US"/>
        </w:rPr>
        <w:t xml:space="preserve"> PDB cannot be fulfilled for DL while for UL the reliability </w:t>
      </w:r>
      <w:r w:rsidR="00AE3912">
        <w:rPr>
          <w:lang w:val="en-US"/>
        </w:rPr>
        <w:t>requirement will be very challenging.</w:t>
      </w:r>
      <w:bookmarkEnd w:id="6"/>
      <w:bookmarkEnd w:id="7"/>
      <w:r w:rsidR="00AE3912">
        <w:rPr>
          <w:lang w:val="en-US"/>
        </w:rPr>
        <w:t xml:space="preserve"> </w:t>
      </w:r>
    </w:p>
    <w:p w14:paraId="4E6365C5" w14:textId="77777777" w:rsidR="00061A29" w:rsidRDefault="00061A29" w:rsidP="001E6780"/>
    <w:p w14:paraId="76D287AD" w14:textId="3B7E8149" w:rsidR="00F3619E" w:rsidRDefault="00AE3912" w:rsidP="001E6780">
      <w:r>
        <w:t xml:space="preserve">With a core network latency </w:t>
      </w:r>
      <w:r w:rsidR="00F973D1">
        <w:t xml:space="preserve">of </w:t>
      </w:r>
      <w:r>
        <w:t xml:space="preserve">0.75 </w:t>
      </w:r>
      <w:proofErr w:type="spellStart"/>
      <w:r>
        <w:t>ms</w:t>
      </w:r>
      <w:proofErr w:type="spellEnd"/>
      <w:r w:rsidR="00F973D1">
        <w:t xml:space="preserve">, then RAN also have 0.75 </w:t>
      </w:r>
      <w:proofErr w:type="spellStart"/>
      <w:r w:rsidR="00F973D1">
        <w:t>ms</w:t>
      </w:r>
      <w:proofErr w:type="spellEnd"/>
      <w:r w:rsidR="00F973D1">
        <w:t xml:space="preserve"> latency budget but still 7-OS TTI, i.e. 7-OS PDSCH and 2 PDCCH monitoring occasions per slot, cannot meet the latency requirement</w:t>
      </w:r>
      <w:r w:rsidR="00BB2503">
        <w:t xml:space="preserve"> for both DL and UL</w:t>
      </w:r>
      <w:r w:rsidR="00F973D1">
        <w:t xml:space="preserve">. However, with 4-OS PDSCH and more PDCCH monitoring occasions it is possible to meet the latency requirement. </w:t>
      </w:r>
      <w:r w:rsidR="00BB2503">
        <w:t xml:space="preserve">If core network latency is only 0.5 </w:t>
      </w:r>
      <w:proofErr w:type="spellStart"/>
      <w:r w:rsidR="00BB2503">
        <w:t>ms</w:t>
      </w:r>
      <w:proofErr w:type="spellEnd"/>
      <w:r w:rsidR="00BB2503">
        <w:t xml:space="preserve">, then RAN have a 1 </w:t>
      </w:r>
      <w:proofErr w:type="spellStart"/>
      <w:r w:rsidR="00BB2503">
        <w:t>ms</w:t>
      </w:r>
      <w:proofErr w:type="spellEnd"/>
      <w:r w:rsidR="00BB2503">
        <w:t xml:space="preserve"> latency budget and 7-OS TTI is </w:t>
      </w:r>
      <w:r w:rsidR="00C44EA0">
        <w:t xml:space="preserve">also </w:t>
      </w:r>
      <w:r w:rsidR="00BB2503">
        <w:t>possible to use</w:t>
      </w:r>
      <w:r w:rsidR="00C44EA0">
        <w:t xml:space="preserve"> in addition to 4-OS TTI</w:t>
      </w:r>
      <w:r w:rsidR="00BB2503">
        <w:t>.</w:t>
      </w:r>
      <w:r w:rsidR="00F3619E">
        <w:t xml:space="preserve"> </w:t>
      </w:r>
    </w:p>
    <w:p w14:paraId="7F32A029" w14:textId="6F9F7530" w:rsidR="00C44EA0" w:rsidRDefault="00C44EA0" w:rsidP="001E6780">
      <w:r>
        <w:t xml:space="preserve">For PDSCH results in Table 3 and Table 4, the {4-OS TTI, 0.5 </w:t>
      </w:r>
      <w:proofErr w:type="spellStart"/>
      <w:r>
        <w:t>ms</w:t>
      </w:r>
      <w:proofErr w:type="spellEnd"/>
      <w:r>
        <w:t xml:space="preserve"> latency budget} case and the {7-OS TTI, 0.75 </w:t>
      </w:r>
      <w:proofErr w:type="spellStart"/>
      <w:r>
        <w:t>ms</w:t>
      </w:r>
      <w:proofErr w:type="spellEnd"/>
      <w:r>
        <w:t xml:space="preserve"> latency budget} case</w:t>
      </w:r>
      <w:r w:rsidR="00965002">
        <w:t>s</w:t>
      </w:r>
      <w:r>
        <w:t xml:space="preserve"> have low percentages which are above zero. </w:t>
      </w:r>
      <w:r w:rsidR="007C17FC">
        <w:t>A big factor is that</w:t>
      </w:r>
      <w:r>
        <w:t xml:space="preserve"> the actual alignment delay of a packet falls randomly between zero and the worst-case value. When assuming random packet arrival time, packets that arrive with alignment delay close to the worst case will not satisfy the delay requirement, regardless of channel condition. For a fraction of packets which by chance arrive with close-to-</w:t>
      </w:r>
      <w:r>
        <w:lastRenderedPageBreak/>
        <w:t xml:space="preserve">zero alignment delay, the delay requirement can be </w:t>
      </w:r>
      <w:proofErr w:type="gramStart"/>
      <w:r>
        <w:t>satisfied</w:t>
      </w:r>
      <w:proofErr w:type="gramEnd"/>
      <w:r>
        <w:t xml:space="preserve"> and channel condition then affects if the PER target can be satisfied.</w:t>
      </w:r>
    </w:p>
    <w:p w14:paraId="535FA3F4" w14:textId="0150B0F2" w:rsidR="00645FCB" w:rsidRDefault="00645FCB" w:rsidP="00BE4BB7">
      <w:pPr>
        <w:pStyle w:val="BodyText"/>
      </w:pPr>
      <w:r w:rsidRPr="00837729">
        <w:rPr>
          <w:lang w:val="en-US"/>
        </w:rPr>
        <w:t xml:space="preserve">For PUSCH results in Table 3 and Table 4, for the {4-OS TTI, 0.5 </w:t>
      </w:r>
      <w:proofErr w:type="spellStart"/>
      <w:r w:rsidRPr="00837729">
        <w:rPr>
          <w:lang w:val="en-US"/>
        </w:rPr>
        <w:t>ms</w:t>
      </w:r>
      <w:proofErr w:type="spellEnd"/>
      <w:r w:rsidRPr="00837729">
        <w:rPr>
          <w:lang w:val="en-US"/>
        </w:rPr>
        <w:t xml:space="preserve"> latency budget} case and the {7-OS TTI, 0.75 </w:t>
      </w:r>
      <w:proofErr w:type="spellStart"/>
      <w:r w:rsidRPr="00837729">
        <w:rPr>
          <w:lang w:val="en-US"/>
        </w:rPr>
        <w:t>ms</w:t>
      </w:r>
      <w:proofErr w:type="spellEnd"/>
      <w:r w:rsidRPr="00837729">
        <w:rPr>
          <w:lang w:val="en-US"/>
        </w:rPr>
        <w:t xml:space="preserve"> latency budget} cases, UL configured grant is configured to perfectly matching the traffic periodicity, Still the random packet arrival offset is a factor, where packets of two or more UEs may be closely aligned in time and where frequency-domain resources may not be enough to meet reliability requirements for all the aligned UE. In such cases, some UE’s configured grant is time-shifted by one TTI causing delay above the latency budget.</w:t>
      </w:r>
    </w:p>
    <w:p w14:paraId="6265B00D" w14:textId="411D23E5" w:rsidR="00061A29" w:rsidRDefault="007C17FC" w:rsidP="001E6780">
      <w:r>
        <w:t>In summary, w</w:t>
      </w:r>
      <w:r w:rsidR="00536FB6">
        <w:t xml:space="preserve">ith system level simulation assumptions in Table </w:t>
      </w:r>
      <w:r w:rsidR="00BE2185">
        <w:t>5</w:t>
      </w:r>
      <w:r w:rsidR="00536FB6">
        <w:t xml:space="preserve"> the results are summarized in Table </w:t>
      </w:r>
      <w:r w:rsidR="00DE1045">
        <w:t xml:space="preserve">3 </w:t>
      </w:r>
      <w:r w:rsidR="00536FB6">
        <w:t xml:space="preserve">and Table </w:t>
      </w:r>
      <w:r w:rsidR="00DE1045">
        <w:t>4</w:t>
      </w:r>
      <w:r>
        <w:t>, assuming 4-OS TTI and 7-OS TTI, respectively</w:t>
      </w:r>
      <w:r w:rsidR="00DE1045">
        <w:t xml:space="preserve">. For </w:t>
      </w:r>
      <w:r w:rsidR="000E374A">
        <w:t xml:space="preserve">4-OS TTI </w:t>
      </w:r>
      <w:r w:rsidR="00DE1045">
        <w:t xml:space="preserve">we assume </w:t>
      </w:r>
      <w:r w:rsidR="000E374A">
        <w:t>that DL and UL transmissions may cross slot border without performance loss</w:t>
      </w:r>
      <w:r w:rsidR="00536FB6">
        <w:t>.</w:t>
      </w:r>
    </w:p>
    <w:p w14:paraId="5C903F89" w14:textId="77777777" w:rsidR="00B4145C" w:rsidRDefault="00061A29" w:rsidP="001E6780">
      <w:r>
        <w:t xml:space="preserve">  </w:t>
      </w:r>
    </w:p>
    <w:p w14:paraId="0979CB1C" w14:textId="15F6E9AD" w:rsidR="00B4145C" w:rsidRDefault="00B4145C" w:rsidP="00B37124">
      <w:pPr>
        <w:pStyle w:val="Caption"/>
        <w:keepNext/>
        <w:rPr>
          <w:lang w:val="en-US"/>
        </w:rPr>
      </w:pPr>
      <w:r>
        <w:t xml:space="preserve">Table </w:t>
      </w:r>
      <w:r w:rsidR="00BE2185">
        <w:t>3</w:t>
      </w:r>
      <w:r>
        <w:t xml:space="preserve">: </w:t>
      </w:r>
      <w:r>
        <w:rPr>
          <w:lang w:val="en-US"/>
        </w:rPr>
        <w:t>Percentage of UEs fulfilling URLLC requirements with 4-OS TTI.</w:t>
      </w:r>
    </w:p>
    <w:tbl>
      <w:tblPr>
        <w:tblStyle w:val="TableGrid"/>
        <w:tblW w:w="0" w:type="auto"/>
        <w:tblLook w:val="04A0" w:firstRow="1" w:lastRow="0" w:firstColumn="1" w:lastColumn="0" w:noHBand="0" w:noVBand="1"/>
      </w:tblPr>
      <w:tblGrid>
        <w:gridCol w:w="1990"/>
        <w:gridCol w:w="2274"/>
        <w:gridCol w:w="2270"/>
        <w:gridCol w:w="1693"/>
        <w:gridCol w:w="1402"/>
      </w:tblGrid>
      <w:tr w:rsidR="00F06352" w14:paraId="198CA2FF" w14:textId="77777777" w:rsidTr="00AC2563">
        <w:tc>
          <w:tcPr>
            <w:tcW w:w="1990" w:type="dxa"/>
          </w:tcPr>
          <w:p w14:paraId="4C0636CD" w14:textId="77777777" w:rsidR="00F06352" w:rsidRDefault="00F06352" w:rsidP="00AC2563">
            <w:pPr>
              <w:rPr>
                <w:rFonts w:cs="Arial"/>
                <w:b/>
                <w:bCs/>
                <w:lang w:val="en-US"/>
              </w:rPr>
            </w:pPr>
            <w:bookmarkStart w:id="8" w:name="_Hlk8038214"/>
          </w:p>
        </w:tc>
        <w:tc>
          <w:tcPr>
            <w:tcW w:w="2274" w:type="dxa"/>
          </w:tcPr>
          <w:p w14:paraId="257125D3" w14:textId="77777777" w:rsidR="00F06352" w:rsidRDefault="00F06352" w:rsidP="00AC2563">
            <w:pPr>
              <w:rPr>
                <w:rFonts w:cs="Arial"/>
                <w:b/>
                <w:bCs/>
                <w:lang w:val="en-US"/>
              </w:rPr>
            </w:pPr>
          </w:p>
        </w:tc>
        <w:tc>
          <w:tcPr>
            <w:tcW w:w="5365" w:type="dxa"/>
            <w:gridSpan w:val="3"/>
          </w:tcPr>
          <w:p w14:paraId="00C4D0D8" w14:textId="77777777" w:rsidR="00F06352" w:rsidRDefault="00F06352" w:rsidP="00AC2563">
            <w:pPr>
              <w:jc w:val="center"/>
              <w:rPr>
                <w:rFonts w:cs="Arial"/>
                <w:b/>
                <w:bCs/>
                <w:lang w:val="en-US"/>
              </w:rPr>
            </w:pPr>
            <w:r>
              <w:rPr>
                <w:rFonts w:cs="Arial"/>
                <w:b/>
                <w:bCs/>
                <w:lang w:val="en-US"/>
              </w:rPr>
              <w:t>RAN latency budget</w:t>
            </w:r>
          </w:p>
        </w:tc>
      </w:tr>
      <w:tr w:rsidR="00F06352" w14:paraId="5F174648" w14:textId="77777777" w:rsidTr="00AC2563">
        <w:tc>
          <w:tcPr>
            <w:tcW w:w="1990" w:type="dxa"/>
          </w:tcPr>
          <w:p w14:paraId="4355D0C7" w14:textId="77777777" w:rsidR="00F06352" w:rsidRDefault="00F06352" w:rsidP="00AC2563">
            <w:pPr>
              <w:jc w:val="center"/>
              <w:rPr>
                <w:rFonts w:cs="Arial"/>
                <w:b/>
                <w:bCs/>
                <w:lang w:val="en-US"/>
              </w:rPr>
            </w:pPr>
            <w:r>
              <w:rPr>
                <w:rFonts w:cs="Arial"/>
                <w:b/>
                <w:bCs/>
                <w:lang w:val="en-US"/>
              </w:rPr>
              <w:t>#UEs / cell</w:t>
            </w:r>
          </w:p>
        </w:tc>
        <w:tc>
          <w:tcPr>
            <w:tcW w:w="2274" w:type="dxa"/>
          </w:tcPr>
          <w:p w14:paraId="4E3733DA" w14:textId="77777777" w:rsidR="00F06352" w:rsidRDefault="00F06352" w:rsidP="00AC2563">
            <w:pPr>
              <w:rPr>
                <w:rFonts w:cs="Arial"/>
                <w:b/>
                <w:bCs/>
                <w:lang w:val="en-US"/>
              </w:rPr>
            </w:pPr>
          </w:p>
        </w:tc>
        <w:tc>
          <w:tcPr>
            <w:tcW w:w="2270" w:type="dxa"/>
          </w:tcPr>
          <w:p w14:paraId="36CD145A" w14:textId="77777777" w:rsidR="00F06352" w:rsidRDefault="00F06352" w:rsidP="00AC2563">
            <w:pPr>
              <w:jc w:val="center"/>
              <w:rPr>
                <w:rFonts w:cs="Arial"/>
                <w:b/>
                <w:bCs/>
                <w:lang w:val="en-US"/>
              </w:rPr>
            </w:pPr>
            <w:r>
              <w:rPr>
                <w:rFonts w:cs="Arial"/>
                <w:b/>
                <w:bCs/>
                <w:lang w:val="en-US"/>
              </w:rPr>
              <w:t xml:space="preserve">0.5 </w:t>
            </w:r>
            <w:proofErr w:type="spellStart"/>
            <w:r>
              <w:rPr>
                <w:rFonts w:cs="Arial"/>
                <w:b/>
                <w:bCs/>
                <w:lang w:val="en-US"/>
              </w:rPr>
              <w:t>ms</w:t>
            </w:r>
            <w:proofErr w:type="spellEnd"/>
          </w:p>
        </w:tc>
        <w:tc>
          <w:tcPr>
            <w:tcW w:w="1693" w:type="dxa"/>
          </w:tcPr>
          <w:p w14:paraId="74929895" w14:textId="77777777" w:rsidR="00F06352" w:rsidRDefault="00F06352" w:rsidP="00AC2563">
            <w:pPr>
              <w:jc w:val="center"/>
              <w:rPr>
                <w:rFonts w:cs="Arial"/>
                <w:b/>
                <w:bCs/>
                <w:lang w:val="en-US"/>
              </w:rPr>
            </w:pPr>
            <w:r>
              <w:rPr>
                <w:rFonts w:cs="Arial"/>
                <w:b/>
                <w:bCs/>
                <w:lang w:val="en-US"/>
              </w:rPr>
              <w:t xml:space="preserve">0.75 </w:t>
            </w:r>
            <w:proofErr w:type="spellStart"/>
            <w:r>
              <w:rPr>
                <w:rFonts w:cs="Arial"/>
                <w:b/>
                <w:bCs/>
                <w:lang w:val="en-US"/>
              </w:rPr>
              <w:t>ms</w:t>
            </w:r>
            <w:proofErr w:type="spellEnd"/>
          </w:p>
        </w:tc>
        <w:tc>
          <w:tcPr>
            <w:tcW w:w="1402" w:type="dxa"/>
          </w:tcPr>
          <w:p w14:paraId="36F48ECE" w14:textId="77777777" w:rsidR="00F06352" w:rsidRDefault="00F06352" w:rsidP="00AC2563">
            <w:pPr>
              <w:jc w:val="center"/>
              <w:rPr>
                <w:rFonts w:cs="Arial"/>
                <w:b/>
                <w:bCs/>
                <w:lang w:val="en-US"/>
              </w:rPr>
            </w:pPr>
            <w:r>
              <w:rPr>
                <w:rFonts w:cs="Arial"/>
                <w:b/>
                <w:bCs/>
                <w:lang w:val="en-US"/>
              </w:rPr>
              <w:t xml:space="preserve">1 </w:t>
            </w:r>
            <w:proofErr w:type="spellStart"/>
            <w:r>
              <w:rPr>
                <w:rFonts w:cs="Arial"/>
                <w:b/>
                <w:bCs/>
                <w:lang w:val="en-US"/>
              </w:rPr>
              <w:t>ms</w:t>
            </w:r>
            <w:proofErr w:type="spellEnd"/>
          </w:p>
        </w:tc>
      </w:tr>
      <w:tr w:rsidR="00F06352" w14:paraId="47D335D7" w14:textId="77777777" w:rsidTr="00AC2563">
        <w:tc>
          <w:tcPr>
            <w:tcW w:w="1990" w:type="dxa"/>
            <w:vMerge w:val="restart"/>
            <w:vAlign w:val="center"/>
          </w:tcPr>
          <w:p w14:paraId="1AF02302" w14:textId="77777777" w:rsidR="00F06352" w:rsidRDefault="00F06352" w:rsidP="00AC2563">
            <w:pPr>
              <w:jc w:val="center"/>
              <w:rPr>
                <w:rFonts w:cs="Arial"/>
                <w:b/>
                <w:bCs/>
                <w:lang w:val="en-US"/>
              </w:rPr>
            </w:pPr>
            <w:r>
              <w:rPr>
                <w:rFonts w:cs="Arial"/>
                <w:b/>
                <w:bCs/>
                <w:lang w:val="en-US"/>
              </w:rPr>
              <w:t>5</w:t>
            </w:r>
          </w:p>
        </w:tc>
        <w:tc>
          <w:tcPr>
            <w:tcW w:w="2274" w:type="dxa"/>
          </w:tcPr>
          <w:p w14:paraId="097BB7F5" w14:textId="77777777" w:rsidR="00F06352" w:rsidRDefault="00F06352" w:rsidP="00AC2563">
            <w:pPr>
              <w:rPr>
                <w:rFonts w:cs="Arial"/>
                <w:b/>
                <w:bCs/>
                <w:lang w:val="en-US"/>
              </w:rPr>
            </w:pPr>
            <w:r>
              <w:rPr>
                <w:rFonts w:cs="Arial"/>
                <w:b/>
                <w:bCs/>
                <w:lang w:val="en-US"/>
              </w:rPr>
              <w:t>Downlink</w:t>
            </w:r>
          </w:p>
        </w:tc>
        <w:tc>
          <w:tcPr>
            <w:tcW w:w="2270" w:type="dxa"/>
          </w:tcPr>
          <w:p w14:paraId="6A4CD644" w14:textId="77777777" w:rsidR="00F06352" w:rsidRDefault="00F06352" w:rsidP="00AC2563">
            <w:pPr>
              <w:jc w:val="center"/>
              <w:rPr>
                <w:rFonts w:cs="Arial"/>
                <w:b/>
                <w:bCs/>
                <w:lang w:val="en-US"/>
              </w:rPr>
            </w:pPr>
            <w:r>
              <w:rPr>
                <w:rFonts w:cs="Arial"/>
                <w:b/>
                <w:bCs/>
                <w:lang w:val="en-US"/>
              </w:rPr>
              <w:t>13.3%</w:t>
            </w:r>
          </w:p>
        </w:tc>
        <w:tc>
          <w:tcPr>
            <w:tcW w:w="1693" w:type="dxa"/>
            <w:shd w:val="clear" w:color="auto" w:fill="auto"/>
          </w:tcPr>
          <w:p w14:paraId="20C4EB9C" w14:textId="77777777" w:rsidR="00F06352" w:rsidRDefault="00F06352" w:rsidP="00AC2563">
            <w:pPr>
              <w:jc w:val="center"/>
              <w:rPr>
                <w:rFonts w:cs="Arial"/>
                <w:b/>
                <w:bCs/>
                <w:lang w:val="en-US"/>
              </w:rPr>
            </w:pPr>
            <w:r>
              <w:rPr>
                <w:rFonts w:cs="Arial"/>
                <w:b/>
                <w:bCs/>
                <w:lang w:val="en-US"/>
              </w:rPr>
              <w:t>98.4%</w:t>
            </w:r>
          </w:p>
        </w:tc>
        <w:tc>
          <w:tcPr>
            <w:tcW w:w="1402" w:type="dxa"/>
            <w:shd w:val="clear" w:color="auto" w:fill="auto"/>
          </w:tcPr>
          <w:p w14:paraId="3D8F91A5" w14:textId="77777777" w:rsidR="00F06352" w:rsidRDefault="00F06352" w:rsidP="00AC2563">
            <w:pPr>
              <w:jc w:val="center"/>
              <w:rPr>
                <w:rFonts w:cs="Arial"/>
                <w:b/>
                <w:bCs/>
                <w:lang w:val="en-US"/>
              </w:rPr>
            </w:pPr>
            <w:r>
              <w:rPr>
                <w:rFonts w:cs="Arial"/>
                <w:b/>
                <w:bCs/>
                <w:lang w:val="en-US"/>
              </w:rPr>
              <w:t>100%</w:t>
            </w:r>
          </w:p>
        </w:tc>
      </w:tr>
      <w:tr w:rsidR="00F06352" w14:paraId="2A29453A" w14:textId="77777777" w:rsidTr="00AC2563">
        <w:tc>
          <w:tcPr>
            <w:tcW w:w="1990" w:type="dxa"/>
            <w:vMerge/>
            <w:vAlign w:val="center"/>
          </w:tcPr>
          <w:p w14:paraId="0CC55D37" w14:textId="77777777" w:rsidR="00F06352" w:rsidRDefault="00F06352" w:rsidP="00AC2563">
            <w:pPr>
              <w:jc w:val="center"/>
              <w:rPr>
                <w:rFonts w:cs="Arial"/>
                <w:b/>
                <w:bCs/>
                <w:lang w:val="en-US"/>
              </w:rPr>
            </w:pPr>
          </w:p>
        </w:tc>
        <w:tc>
          <w:tcPr>
            <w:tcW w:w="2274" w:type="dxa"/>
          </w:tcPr>
          <w:p w14:paraId="0A95ADDF" w14:textId="77777777" w:rsidR="00F06352" w:rsidRDefault="00F06352" w:rsidP="00AC2563">
            <w:pPr>
              <w:rPr>
                <w:rFonts w:cs="Arial"/>
                <w:b/>
                <w:bCs/>
                <w:lang w:val="en-US"/>
              </w:rPr>
            </w:pPr>
            <w:r>
              <w:rPr>
                <w:rFonts w:cs="Arial"/>
                <w:b/>
                <w:bCs/>
                <w:lang w:val="en-US"/>
              </w:rPr>
              <w:t>Uplink</w:t>
            </w:r>
          </w:p>
        </w:tc>
        <w:tc>
          <w:tcPr>
            <w:tcW w:w="2270" w:type="dxa"/>
          </w:tcPr>
          <w:p w14:paraId="2B3C01E7" w14:textId="77777777" w:rsidR="00F06352" w:rsidRDefault="00F06352" w:rsidP="00AC2563">
            <w:pPr>
              <w:jc w:val="center"/>
              <w:rPr>
                <w:rFonts w:cs="Arial"/>
                <w:b/>
                <w:bCs/>
                <w:lang w:val="en-US"/>
              </w:rPr>
            </w:pPr>
            <w:r>
              <w:rPr>
                <w:rFonts w:cs="Arial"/>
                <w:b/>
                <w:bCs/>
                <w:lang w:val="en-US"/>
              </w:rPr>
              <w:t>60.6%</w:t>
            </w:r>
          </w:p>
        </w:tc>
        <w:tc>
          <w:tcPr>
            <w:tcW w:w="1693" w:type="dxa"/>
            <w:shd w:val="clear" w:color="auto" w:fill="auto"/>
          </w:tcPr>
          <w:p w14:paraId="3821D61B" w14:textId="77777777" w:rsidR="00F06352" w:rsidRDefault="00F06352" w:rsidP="00AC2563">
            <w:pPr>
              <w:jc w:val="center"/>
              <w:rPr>
                <w:rFonts w:cs="Arial"/>
                <w:b/>
                <w:bCs/>
                <w:lang w:val="en-US"/>
              </w:rPr>
            </w:pPr>
            <w:r>
              <w:rPr>
                <w:rFonts w:cs="Arial"/>
                <w:b/>
                <w:bCs/>
                <w:lang w:val="en-US"/>
              </w:rPr>
              <w:t>96.9%</w:t>
            </w:r>
          </w:p>
        </w:tc>
        <w:tc>
          <w:tcPr>
            <w:tcW w:w="1402" w:type="dxa"/>
            <w:shd w:val="clear" w:color="auto" w:fill="auto"/>
          </w:tcPr>
          <w:p w14:paraId="051FA5D3" w14:textId="77777777" w:rsidR="00F06352" w:rsidRDefault="00F06352" w:rsidP="00AC2563">
            <w:pPr>
              <w:jc w:val="center"/>
              <w:rPr>
                <w:rFonts w:cs="Arial"/>
                <w:b/>
                <w:bCs/>
                <w:lang w:val="en-US"/>
              </w:rPr>
            </w:pPr>
            <w:r>
              <w:rPr>
                <w:rFonts w:cs="Arial"/>
                <w:b/>
                <w:bCs/>
                <w:lang w:val="en-US"/>
              </w:rPr>
              <w:t>96.9%</w:t>
            </w:r>
          </w:p>
        </w:tc>
      </w:tr>
      <w:tr w:rsidR="00F06352" w14:paraId="72CF6AF1" w14:textId="77777777" w:rsidTr="00AC2563">
        <w:tc>
          <w:tcPr>
            <w:tcW w:w="1990" w:type="dxa"/>
            <w:vMerge w:val="restart"/>
            <w:vAlign w:val="center"/>
          </w:tcPr>
          <w:p w14:paraId="0C51970B" w14:textId="77777777" w:rsidR="00F06352" w:rsidRDefault="00F06352" w:rsidP="00AC2563">
            <w:pPr>
              <w:jc w:val="center"/>
              <w:rPr>
                <w:rFonts w:cs="Arial"/>
                <w:b/>
                <w:bCs/>
                <w:lang w:val="en-US"/>
              </w:rPr>
            </w:pPr>
            <w:r>
              <w:rPr>
                <w:rFonts w:cs="Arial"/>
                <w:b/>
                <w:bCs/>
                <w:lang w:val="en-US"/>
              </w:rPr>
              <w:t>10</w:t>
            </w:r>
          </w:p>
        </w:tc>
        <w:tc>
          <w:tcPr>
            <w:tcW w:w="2274" w:type="dxa"/>
          </w:tcPr>
          <w:p w14:paraId="311C33B9" w14:textId="77777777" w:rsidR="00F06352" w:rsidRDefault="00F06352" w:rsidP="00AC2563">
            <w:pPr>
              <w:rPr>
                <w:rFonts w:cs="Arial"/>
                <w:b/>
                <w:bCs/>
                <w:lang w:val="en-US"/>
              </w:rPr>
            </w:pPr>
            <w:r>
              <w:rPr>
                <w:rFonts w:cs="Arial"/>
                <w:b/>
                <w:bCs/>
                <w:lang w:val="en-US"/>
              </w:rPr>
              <w:t>Downlink</w:t>
            </w:r>
          </w:p>
        </w:tc>
        <w:tc>
          <w:tcPr>
            <w:tcW w:w="2270" w:type="dxa"/>
          </w:tcPr>
          <w:p w14:paraId="21F918ED" w14:textId="77777777" w:rsidR="00F06352" w:rsidRDefault="00F06352" w:rsidP="00AC2563">
            <w:pPr>
              <w:jc w:val="center"/>
              <w:rPr>
                <w:rFonts w:cs="Arial"/>
                <w:b/>
                <w:bCs/>
                <w:lang w:val="en-US"/>
              </w:rPr>
            </w:pPr>
            <w:r>
              <w:rPr>
                <w:rFonts w:cs="Arial"/>
                <w:b/>
                <w:bCs/>
                <w:lang w:val="en-US"/>
              </w:rPr>
              <w:t>11.5%</w:t>
            </w:r>
          </w:p>
        </w:tc>
        <w:tc>
          <w:tcPr>
            <w:tcW w:w="1693" w:type="dxa"/>
          </w:tcPr>
          <w:p w14:paraId="6C3DF1F8" w14:textId="77777777" w:rsidR="00F06352" w:rsidRDefault="00F06352" w:rsidP="00AC2563">
            <w:pPr>
              <w:jc w:val="center"/>
              <w:rPr>
                <w:rFonts w:cs="Arial"/>
                <w:b/>
                <w:bCs/>
                <w:lang w:val="en-US"/>
              </w:rPr>
            </w:pPr>
            <w:r>
              <w:rPr>
                <w:rFonts w:cs="Arial"/>
                <w:b/>
                <w:bCs/>
                <w:lang w:val="en-US"/>
              </w:rPr>
              <w:t>94.3%</w:t>
            </w:r>
          </w:p>
        </w:tc>
        <w:tc>
          <w:tcPr>
            <w:tcW w:w="1402" w:type="dxa"/>
            <w:shd w:val="clear" w:color="auto" w:fill="auto"/>
          </w:tcPr>
          <w:p w14:paraId="1F78A7F0" w14:textId="77777777" w:rsidR="00F06352" w:rsidRDefault="00F06352" w:rsidP="00AC2563">
            <w:pPr>
              <w:jc w:val="center"/>
              <w:rPr>
                <w:rFonts w:cs="Arial"/>
                <w:b/>
                <w:bCs/>
                <w:lang w:val="en-US"/>
              </w:rPr>
            </w:pPr>
            <w:r>
              <w:rPr>
                <w:rFonts w:cs="Arial"/>
                <w:b/>
                <w:bCs/>
                <w:lang w:val="en-US"/>
              </w:rPr>
              <w:t>100%</w:t>
            </w:r>
          </w:p>
        </w:tc>
      </w:tr>
      <w:tr w:rsidR="00F06352" w14:paraId="69456073" w14:textId="77777777" w:rsidTr="00AC2563">
        <w:tc>
          <w:tcPr>
            <w:tcW w:w="1990" w:type="dxa"/>
            <w:vMerge/>
          </w:tcPr>
          <w:p w14:paraId="1A4687B4" w14:textId="77777777" w:rsidR="00F06352" w:rsidRDefault="00F06352" w:rsidP="00AC2563">
            <w:pPr>
              <w:rPr>
                <w:rFonts w:cs="Arial"/>
                <w:b/>
                <w:bCs/>
                <w:lang w:val="en-US"/>
              </w:rPr>
            </w:pPr>
          </w:p>
        </w:tc>
        <w:tc>
          <w:tcPr>
            <w:tcW w:w="2274" w:type="dxa"/>
          </w:tcPr>
          <w:p w14:paraId="1ED0CA73" w14:textId="77777777" w:rsidR="00F06352" w:rsidRDefault="00F06352" w:rsidP="00AC2563">
            <w:pPr>
              <w:rPr>
                <w:rFonts w:cs="Arial"/>
                <w:b/>
                <w:bCs/>
                <w:lang w:val="en-US"/>
              </w:rPr>
            </w:pPr>
            <w:r>
              <w:rPr>
                <w:rFonts w:cs="Arial"/>
                <w:b/>
                <w:bCs/>
                <w:lang w:val="en-US"/>
              </w:rPr>
              <w:t>Uplink</w:t>
            </w:r>
          </w:p>
        </w:tc>
        <w:tc>
          <w:tcPr>
            <w:tcW w:w="2270" w:type="dxa"/>
          </w:tcPr>
          <w:p w14:paraId="4AF3713F" w14:textId="77777777" w:rsidR="00F06352" w:rsidRDefault="00F06352" w:rsidP="00AC2563">
            <w:pPr>
              <w:jc w:val="center"/>
              <w:rPr>
                <w:rFonts w:cs="Arial"/>
                <w:b/>
                <w:bCs/>
                <w:lang w:val="en-US"/>
              </w:rPr>
            </w:pPr>
            <w:r>
              <w:rPr>
                <w:rFonts w:cs="Arial"/>
                <w:b/>
                <w:bCs/>
                <w:lang w:val="en-US"/>
              </w:rPr>
              <w:t>60.7%</w:t>
            </w:r>
          </w:p>
        </w:tc>
        <w:tc>
          <w:tcPr>
            <w:tcW w:w="1693" w:type="dxa"/>
            <w:shd w:val="clear" w:color="auto" w:fill="auto"/>
          </w:tcPr>
          <w:p w14:paraId="784C650F" w14:textId="77777777" w:rsidR="00F06352" w:rsidRDefault="00F06352" w:rsidP="00AC2563">
            <w:pPr>
              <w:jc w:val="center"/>
              <w:rPr>
                <w:rFonts w:cs="Arial"/>
                <w:b/>
                <w:bCs/>
                <w:lang w:val="en-US"/>
              </w:rPr>
            </w:pPr>
            <w:r>
              <w:rPr>
                <w:rFonts w:cs="Arial"/>
                <w:b/>
                <w:bCs/>
                <w:lang w:val="en-US"/>
              </w:rPr>
              <w:t>97.0%</w:t>
            </w:r>
          </w:p>
        </w:tc>
        <w:tc>
          <w:tcPr>
            <w:tcW w:w="1402" w:type="dxa"/>
            <w:shd w:val="clear" w:color="auto" w:fill="auto"/>
          </w:tcPr>
          <w:p w14:paraId="25CDF539" w14:textId="77777777" w:rsidR="00F06352" w:rsidRDefault="00F06352" w:rsidP="00AC2563">
            <w:pPr>
              <w:jc w:val="center"/>
              <w:rPr>
                <w:rFonts w:cs="Arial"/>
                <w:b/>
                <w:bCs/>
                <w:lang w:val="en-US"/>
              </w:rPr>
            </w:pPr>
            <w:r>
              <w:rPr>
                <w:rFonts w:cs="Arial"/>
                <w:b/>
                <w:bCs/>
                <w:lang w:val="en-US"/>
              </w:rPr>
              <w:t>97.0%</w:t>
            </w:r>
          </w:p>
        </w:tc>
      </w:tr>
      <w:tr w:rsidR="00F06352" w14:paraId="76578848" w14:textId="77777777" w:rsidTr="00AC2563">
        <w:tc>
          <w:tcPr>
            <w:tcW w:w="1990" w:type="dxa"/>
            <w:vMerge w:val="restart"/>
            <w:vAlign w:val="center"/>
          </w:tcPr>
          <w:p w14:paraId="25920654" w14:textId="77777777" w:rsidR="00F06352" w:rsidRDefault="00F06352" w:rsidP="00AC2563">
            <w:pPr>
              <w:jc w:val="center"/>
              <w:rPr>
                <w:rFonts w:cs="Arial"/>
                <w:b/>
                <w:bCs/>
                <w:lang w:val="en-US"/>
              </w:rPr>
            </w:pPr>
            <w:r>
              <w:rPr>
                <w:rFonts w:cs="Arial"/>
                <w:b/>
                <w:bCs/>
                <w:lang w:val="en-US"/>
              </w:rPr>
              <w:t>15</w:t>
            </w:r>
          </w:p>
        </w:tc>
        <w:tc>
          <w:tcPr>
            <w:tcW w:w="2274" w:type="dxa"/>
          </w:tcPr>
          <w:p w14:paraId="6E09833A" w14:textId="77777777" w:rsidR="00F06352" w:rsidRDefault="00F06352" w:rsidP="00AC2563">
            <w:pPr>
              <w:rPr>
                <w:rFonts w:cs="Arial"/>
                <w:b/>
                <w:bCs/>
                <w:lang w:val="en-US"/>
              </w:rPr>
            </w:pPr>
            <w:r>
              <w:rPr>
                <w:rFonts w:cs="Arial"/>
                <w:b/>
                <w:bCs/>
                <w:lang w:val="en-US"/>
              </w:rPr>
              <w:t>Downlink</w:t>
            </w:r>
          </w:p>
        </w:tc>
        <w:tc>
          <w:tcPr>
            <w:tcW w:w="2270" w:type="dxa"/>
          </w:tcPr>
          <w:p w14:paraId="7DFC498B" w14:textId="77777777" w:rsidR="00F06352" w:rsidRDefault="00F06352" w:rsidP="00AC2563">
            <w:pPr>
              <w:jc w:val="center"/>
              <w:rPr>
                <w:rFonts w:cs="Arial"/>
                <w:b/>
                <w:bCs/>
                <w:lang w:val="en-US"/>
              </w:rPr>
            </w:pPr>
            <w:r>
              <w:rPr>
                <w:rFonts w:cs="Arial"/>
                <w:b/>
                <w:bCs/>
                <w:lang w:val="en-US"/>
              </w:rPr>
              <w:t>9.8%</w:t>
            </w:r>
          </w:p>
        </w:tc>
        <w:tc>
          <w:tcPr>
            <w:tcW w:w="1693" w:type="dxa"/>
          </w:tcPr>
          <w:p w14:paraId="529E54E7" w14:textId="77777777" w:rsidR="00F06352" w:rsidRDefault="00F06352" w:rsidP="00AC2563">
            <w:pPr>
              <w:jc w:val="center"/>
              <w:rPr>
                <w:rFonts w:cs="Arial"/>
                <w:b/>
                <w:bCs/>
                <w:lang w:val="en-US"/>
              </w:rPr>
            </w:pPr>
            <w:r>
              <w:rPr>
                <w:rFonts w:cs="Arial"/>
                <w:b/>
                <w:bCs/>
                <w:lang w:val="en-US"/>
              </w:rPr>
              <w:t>88.3%</w:t>
            </w:r>
          </w:p>
        </w:tc>
        <w:tc>
          <w:tcPr>
            <w:tcW w:w="1402" w:type="dxa"/>
            <w:shd w:val="clear" w:color="auto" w:fill="auto"/>
          </w:tcPr>
          <w:p w14:paraId="1F2C020E" w14:textId="77777777" w:rsidR="00F06352" w:rsidRDefault="00F06352" w:rsidP="00AC2563">
            <w:pPr>
              <w:jc w:val="center"/>
              <w:rPr>
                <w:rFonts w:cs="Arial"/>
                <w:b/>
                <w:bCs/>
                <w:lang w:val="en-US"/>
              </w:rPr>
            </w:pPr>
            <w:r>
              <w:rPr>
                <w:rFonts w:cs="Arial"/>
                <w:b/>
                <w:bCs/>
                <w:lang w:val="en-US"/>
              </w:rPr>
              <w:t>99.2%</w:t>
            </w:r>
          </w:p>
        </w:tc>
      </w:tr>
      <w:tr w:rsidR="00F06352" w14:paraId="1605271A" w14:textId="77777777" w:rsidTr="00AC2563">
        <w:tc>
          <w:tcPr>
            <w:tcW w:w="1990" w:type="dxa"/>
            <w:vMerge/>
          </w:tcPr>
          <w:p w14:paraId="17143103" w14:textId="77777777" w:rsidR="00F06352" w:rsidRDefault="00F06352" w:rsidP="00AC2563">
            <w:pPr>
              <w:rPr>
                <w:rFonts w:cs="Arial"/>
                <w:b/>
                <w:bCs/>
                <w:lang w:val="en-US"/>
              </w:rPr>
            </w:pPr>
          </w:p>
        </w:tc>
        <w:tc>
          <w:tcPr>
            <w:tcW w:w="2274" w:type="dxa"/>
          </w:tcPr>
          <w:p w14:paraId="7CA9077E" w14:textId="77777777" w:rsidR="00F06352" w:rsidRDefault="00F06352" w:rsidP="00AC2563">
            <w:pPr>
              <w:rPr>
                <w:rFonts w:cs="Arial"/>
                <w:b/>
                <w:bCs/>
                <w:lang w:val="en-US"/>
              </w:rPr>
            </w:pPr>
            <w:r>
              <w:rPr>
                <w:rFonts w:cs="Arial"/>
                <w:b/>
                <w:bCs/>
                <w:lang w:val="en-US"/>
              </w:rPr>
              <w:t>Uplink</w:t>
            </w:r>
          </w:p>
        </w:tc>
        <w:tc>
          <w:tcPr>
            <w:tcW w:w="2270" w:type="dxa"/>
          </w:tcPr>
          <w:p w14:paraId="7B9170F2" w14:textId="77777777" w:rsidR="00F06352" w:rsidRDefault="00F06352" w:rsidP="00AC2563">
            <w:pPr>
              <w:jc w:val="center"/>
              <w:rPr>
                <w:rFonts w:cs="Arial"/>
                <w:b/>
                <w:bCs/>
                <w:lang w:val="en-US"/>
              </w:rPr>
            </w:pPr>
            <w:r>
              <w:rPr>
                <w:rFonts w:cs="Arial"/>
                <w:b/>
                <w:bCs/>
                <w:lang w:val="en-US"/>
              </w:rPr>
              <w:t>61.1%</w:t>
            </w:r>
          </w:p>
        </w:tc>
        <w:tc>
          <w:tcPr>
            <w:tcW w:w="1693" w:type="dxa"/>
            <w:shd w:val="clear" w:color="auto" w:fill="auto"/>
          </w:tcPr>
          <w:p w14:paraId="15A6DDA4" w14:textId="77777777" w:rsidR="00F06352" w:rsidRDefault="00F06352" w:rsidP="00AC2563">
            <w:pPr>
              <w:jc w:val="center"/>
              <w:rPr>
                <w:rFonts w:cs="Arial"/>
                <w:b/>
                <w:bCs/>
                <w:lang w:val="en-US"/>
              </w:rPr>
            </w:pPr>
            <w:r>
              <w:rPr>
                <w:rFonts w:cs="Arial"/>
                <w:b/>
                <w:bCs/>
                <w:lang w:val="en-US"/>
              </w:rPr>
              <w:t>96.9%</w:t>
            </w:r>
          </w:p>
        </w:tc>
        <w:tc>
          <w:tcPr>
            <w:tcW w:w="1402" w:type="dxa"/>
            <w:shd w:val="clear" w:color="auto" w:fill="auto"/>
          </w:tcPr>
          <w:p w14:paraId="3D919B72" w14:textId="77777777" w:rsidR="00F06352" w:rsidRDefault="00F06352" w:rsidP="00AC2563">
            <w:pPr>
              <w:jc w:val="center"/>
              <w:rPr>
                <w:rFonts w:cs="Arial"/>
                <w:b/>
                <w:bCs/>
                <w:lang w:val="en-US"/>
              </w:rPr>
            </w:pPr>
            <w:r>
              <w:rPr>
                <w:rFonts w:cs="Arial"/>
                <w:b/>
                <w:bCs/>
                <w:lang w:val="en-US"/>
              </w:rPr>
              <w:t>96.9%</w:t>
            </w:r>
          </w:p>
        </w:tc>
      </w:tr>
    </w:tbl>
    <w:p w14:paraId="5EB9DD3F" w14:textId="77777777" w:rsidR="00F06352" w:rsidRPr="007449EA" w:rsidRDefault="00F06352" w:rsidP="00F06352">
      <w:pPr>
        <w:pStyle w:val="Observation"/>
        <w:numPr>
          <w:ilvl w:val="0"/>
          <w:numId w:val="0"/>
        </w:numPr>
        <w:ind w:left="1701" w:hanging="1701"/>
      </w:pPr>
    </w:p>
    <w:bookmarkEnd w:id="8"/>
    <w:p w14:paraId="5931233D" w14:textId="2195DA71" w:rsidR="00536FB6" w:rsidRDefault="00536FB6" w:rsidP="00B37124">
      <w:pPr>
        <w:pStyle w:val="Caption"/>
        <w:keepNext/>
        <w:rPr>
          <w:lang w:val="en-US"/>
        </w:rPr>
      </w:pPr>
      <w:r>
        <w:t xml:space="preserve">Table </w:t>
      </w:r>
      <w:r w:rsidR="00BE2185">
        <w:t>4</w:t>
      </w:r>
      <w:r>
        <w:t xml:space="preserve">: </w:t>
      </w:r>
      <w:bookmarkStart w:id="9" w:name="_Hlk8038234"/>
      <w:r>
        <w:rPr>
          <w:lang w:val="en-US"/>
        </w:rPr>
        <w:t xml:space="preserve">Percentage of UEs fulfilling URLLC requirements with </w:t>
      </w:r>
      <w:r w:rsidR="00F06352">
        <w:rPr>
          <w:lang w:val="en-US"/>
        </w:rPr>
        <w:t>7</w:t>
      </w:r>
      <w:r>
        <w:rPr>
          <w:lang w:val="en-US"/>
        </w:rPr>
        <w:t>-OS TTI</w:t>
      </w:r>
      <w:bookmarkEnd w:id="9"/>
      <w:r>
        <w:rPr>
          <w:lang w:val="en-US"/>
        </w:rPr>
        <w:t>.</w:t>
      </w:r>
    </w:p>
    <w:tbl>
      <w:tblPr>
        <w:tblStyle w:val="TableGrid"/>
        <w:tblW w:w="0" w:type="auto"/>
        <w:tblLook w:val="04A0" w:firstRow="1" w:lastRow="0" w:firstColumn="1" w:lastColumn="0" w:noHBand="0" w:noVBand="1"/>
      </w:tblPr>
      <w:tblGrid>
        <w:gridCol w:w="1990"/>
        <w:gridCol w:w="2274"/>
        <w:gridCol w:w="2270"/>
        <w:gridCol w:w="1693"/>
        <w:gridCol w:w="1402"/>
      </w:tblGrid>
      <w:tr w:rsidR="00F06352" w14:paraId="3AACBD9D" w14:textId="77777777" w:rsidTr="00AC2563">
        <w:tc>
          <w:tcPr>
            <w:tcW w:w="1990" w:type="dxa"/>
          </w:tcPr>
          <w:p w14:paraId="7F0F86CB" w14:textId="77777777" w:rsidR="00F06352" w:rsidRDefault="00F06352" w:rsidP="00AC2563">
            <w:pPr>
              <w:rPr>
                <w:rFonts w:cs="Arial"/>
                <w:b/>
                <w:bCs/>
                <w:lang w:val="en-US"/>
              </w:rPr>
            </w:pPr>
          </w:p>
        </w:tc>
        <w:tc>
          <w:tcPr>
            <w:tcW w:w="2274" w:type="dxa"/>
          </w:tcPr>
          <w:p w14:paraId="11B3098B" w14:textId="77777777" w:rsidR="00F06352" w:rsidRDefault="00F06352" w:rsidP="00AC2563">
            <w:pPr>
              <w:rPr>
                <w:rFonts w:cs="Arial"/>
                <w:b/>
                <w:bCs/>
                <w:lang w:val="en-US"/>
              </w:rPr>
            </w:pPr>
          </w:p>
        </w:tc>
        <w:tc>
          <w:tcPr>
            <w:tcW w:w="5365" w:type="dxa"/>
            <w:gridSpan w:val="3"/>
          </w:tcPr>
          <w:p w14:paraId="1C81CD46" w14:textId="77777777" w:rsidR="00F06352" w:rsidRDefault="00F06352" w:rsidP="00AC2563">
            <w:pPr>
              <w:jc w:val="center"/>
              <w:rPr>
                <w:rFonts w:cs="Arial"/>
                <w:b/>
                <w:bCs/>
                <w:lang w:val="en-US"/>
              </w:rPr>
            </w:pPr>
            <w:r>
              <w:rPr>
                <w:rFonts w:cs="Arial"/>
                <w:b/>
                <w:bCs/>
                <w:lang w:val="en-US"/>
              </w:rPr>
              <w:t>RAN latency budget</w:t>
            </w:r>
          </w:p>
        </w:tc>
      </w:tr>
      <w:tr w:rsidR="00F06352" w14:paraId="36DBF26A" w14:textId="77777777" w:rsidTr="00AC2563">
        <w:tc>
          <w:tcPr>
            <w:tcW w:w="1990" w:type="dxa"/>
          </w:tcPr>
          <w:p w14:paraId="0FF2F8F2" w14:textId="77777777" w:rsidR="00F06352" w:rsidRDefault="00F06352" w:rsidP="00AC2563">
            <w:pPr>
              <w:jc w:val="center"/>
              <w:rPr>
                <w:rFonts w:cs="Arial"/>
                <w:b/>
                <w:bCs/>
                <w:lang w:val="en-US"/>
              </w:rPr>
            </w:pPr>
            <w:r>
              <w:rPr>
                <w:rFonts w:cs="Arial"/>
                <w:b/>
                <w:bCs/>
                <w:lang w:val="en-US"/>
              </w:rPr>
              <w:t>#UEs / cell</w:t>
            </w:r>
          </w:p>
        </w:tc>
        <w:tc>
          <w:tcPr>
            <w:tcW w:w="2274" w:type="dxa"/>
          </w:tcPr>
          <w:p w14:paraId="77450545" w14:textId="77777777" w:rsidR="00F06352" w:rsidRDefault="00F06352" w:rsidP="00AC2563">
            <w:pPr>
              <w:rPr>
                <w:rFonts w:cs="Arial"/>
                <w:b/>
                <w:bCs/>
                <w:lang w:val="en-US"/>
              </w:rPr>
            </w:pPr>
          </w:p>
        </w:tc>
        <w:tc>
          <w:tcPr>
            <w:tcW w:w="2270" w:type="dxa"/>
          </w:tcPr>
          <w:p w14:paraId="2DE83276" w14:textId="77777777" w:rsidR="00F06352" w:rsidRDefault="00F06352" w:rsidP="00AC2563">
            <w:pPr>
              <w:jc w:val="center"/>
              <w:rPr>
                <w:rFonts w:cs="Arial"/>
                <w:b/>
                <w:bCs/>
                <w:lang w:val="en-US"/>
              </w:rPr>
            </w:pPr>
            <w:r>
              <w:rPr>
                <w:rFonts w:cs="Arial"/>
                <w:b/>
                <w:bCs/>
                <w:lang w:val="en-US"/>
              </w:rPr>
              <w:t xml:space="preserve">0.5 </w:t>
            </w:r>
            <w:proofErr w:type="spellStart"/>
            <w:r>
              <w:rPr>
                <w:rFonts w:cs="Arial"/>
                <w:b/>
                <w:bCs/>
                <w:lang w:val="en-US"/>
              </w:rPr>
              <w:t>ms</w:t>
            </w:r>
            <w:proofErr w:type="spellEnd"/>
          </w:p>
        </w:tc>
        <w:tc>
          <w:tcPr>
            <w:tcW w:w="1693" w:type="dxa"/>
          </w:tcPr>
          <w:p w14:paraId="3FE49F3A" w14:textId="77777777" w:rsidR="00F06352" w:rsidRDefault="00F06352" w:rsidP="00AC2563">
            <w:pPr>
              <w:jc w:val="center"/>
              <w:rPr>
                <w:rFonts w:cs="Arial"/>
                <w:b/>
                <w:bCs/>
                <w:lang w:val="en-US"/>
              </w:rPr>
            </w:pPr>
            <w:r>
              <w:rPr>
                <w:rFonts w:cs="Arial"/>
                <w:b/>
                <w:bCs/>
                <w:lang w:val="en-US"/>
              </w:rPr>
              <w:t xml:space="preserve">0.75 </w:t>
            </w:r>
            <w:proofErr w:type="spellStart"/>
            <w:r>
              <w:rPr>
                <w:rFonts w:cs="Arial"/>
                <w:b/>
                <w:bCs/>
                <w:lang w:val="en-US"/>
              </w:rPr>
              <w:t>ms</w:t>
            </w:r>
            <w:proofErr w:type="spellEnd"/>
          </w:p>
        </w:tc>
        <w:tc>
          <w:tcPr>
            <w:tcW w:w="1402" w:type="dxa"/>
          </w:tcPr>
          <w:p w14:paraId="40BD3D0D" w14:textId="77777777" w:rsidR="00F06352" w:rsidRDefault="00F06352" w:rsidP="00AC2563">
            <w:pPr>
              <w:jc w:val="center"/>
              <w:rPr>
                <w:rFonts w:cs="Arial"/>
                <w:b/>
                <w:bCs/>
                <w:lang w:val="en-US"/>
              </w:rPr>
            </w:pPr>
            <w:r>
              <w:rPr>
                <w:rFonts w:cs="Arial"/>
                <w:b/>
                <w:bCs/>
                <w:lang w:val="en-US"/>
              </w:rPr>
              <w:t xml:space="preserve">1 </w:t>
            </w:r>
            <w:proofErr w:type="spellStart"/>
            <w:r>
              <w:rPr>
                <w:rFonts w:cs="Arial"/>
                <w:b/>
                <w:bCs/>
                <w:lang w:val="en-US"/>
              </w:rPr>
              <w:t>ms</w:t>
            </w:r>
            <w:proofErr w:type="spellEnd"/>
          </w:p>
        </w:tc>
      </w:tr>
      <w:tr w:rsidR="00F06352" w14:paraId="613B7CD2" w14:textId="77777777" w:rsidTr="00AC2563">
        <w:tc>
          <w:tcPr>
            <w:tcW w:w="1990" w:type="dxa"/>
            <w:vMerge w:val="restart"/>
            <w:vAlign w:val="center"/>
          </w:tcPr>
          <w:p w14:paraId="2EEFAC6B" w14:textId="77777777" w:rsidR="00F06352" w:rsidRDefault="00F06352" w:rsidP="00AC2563">
            <w:pPr>
              <w:jc w:val="center"/>
              <w:rPr>
                <w:rFonts w:cs="Arial"/>
                <w:b/>
                <w:bCs/>
                <w:lang w:val="en-US"/>
              </w:rPr>
            </w:pPr>
            <w:r>
              <w:rPr>
                <w:rFonts w:cs="Arial"/>
                <w:b/>
                <w:bCs/>
                <w:lang w:val="en-US"/>
              </w:rPr>
              <w:t>5</w:t>
            </w:r>
          </w:p>
        </w:tc>
        <w:tc>
          <w:tcPr>
            <w:tcW w:w="2274" w:type="dxa"/>
          </w:tcPr>
          <w:p w14:paraId="3BB64B87" w14:textId="77777777" w:rsidR="00F06352" w:rsidRDefault="00F06352" w:rsidP="00AC2563">
            <w:pPr>
              <w:rPr>
                <w:rFonts w:cs="Arial"/>
                <w:b/>
                <w:bCs/>
                <w:lang w:val="en-US"/>
              </w:rPr>
            </w:pPr>
            <w:r>
              <w:rPr>
                <w:rFonts w:cs="Arial"/>
                <w:b/>
                <w:bCs/>
                <w:lang w:val="en-US"/>
              </w:rPr>
              <w:t>Downlink</w:t>
            </w:r>
          </w:p>
        </w:tc>
        <w:tc>
          <w:tcPr>
            <w:tcW w:w="2270" w:type="dxa"/>
          </w:tcPr>
          <w:p w14:paraId="5B7C5EE5" w14:textId="77777777" w:rsidR="00F06352" w:rsidRDefault="00F06352" w:rsidP="00AC2563">
            <w:pPr>
              <w:jc w:val="center"/>
              <w:rPr>
                <w:rFonts w:cs="Arial"/>
                <w:b/>
                <w:bCs/>
                <w:lang w:val="en-US"/>
              </w:rPr>
            </w:pPr>
            <w:r>
              <w:rPr>
                <w:rFonts w:cs="Arial"/>
                <w:b/>
                <w:bCs/>
                <w:lang w:val="en-US"/>
              </w:rPr>
              <w:t>0.0%</w:t>
            </w:r>
          </w:p>
        </w:tc>
        <w:tc>
          <w:tcPr>
            <w:tcW w:w="1693" w:type="dxa"/>
          </w:tcPr>
          <w:p w14:paraId="4D5163C3" w14:textId="77777777" w:rsidR="00F06352" w:rsidRDefault="00F06352" w:rsidP="00AC2563">
            <w:pPr>
              <w:jc w:val="center"/>
              <w:rPr>
                <w:rFonts w:cs="Arial"/>
                <w:b/>
                <w:bCs/>
                <w:lang w:val="en-US"/>
              </w:rPr>
            </w:pPr>
            <w:r>
              <w:rPr>
                <w:rFonts w:cs="Arial"/>
                <w:b/>
                <w:bCs/>
                <w:lang w:val="en-US"/>
              </w:rPr>
              <w:t>72.4%</w:t>
            </w:r>
          </w:p>
        </w:tc>
        <w:tc>
          <w:tcPr>
            <w:tcW w:w="1402" w:type="dxa"/>
            <w:shd w:val="clear" w:color="auto" w:fill="auto"/>
          </w:tcPr>
          <w:p w14:paraId="466D113F" w14:textId="77777777" w:rsidR="00F06352" w:rsidRDefault="00F06352" w:rsidP="00AC2563">
            <w:pPr>
              <w:jc w:val="center"/>
              <w:rPr>
                <w:rFonts w:cs="Arial"/>
                <w:b/>
                <w:bCs/>
                <w:lang w:val="en-US"/>
              </w:rPr>
            </w:pPr>
            <w:r>
              <w:rPr>
                <w:rFonts w:cs="Arial"/>
                <w:b/>
                <w:bCs/>
                <w:lang w:val="en-US"/>
              </w:rPr>
              <w:t>97.2%</w:t>
            </w:r>
          </w:p>
        </w:tc>
      </w:tr>
      <w:tr w:rsidR="00F06352" w14:paraId="1910C3DC" w14:textId="77777777" w:rsidTr="00AC2563">
        <w:tc>
          <w:tcPr>
            <w:tcW w:w="1990" w:type="dxa"/>
            <w:vMerge/>
            <w:vAlign w:val="center"/>
          </w:tcPr>
          <w:p w14:paraId="42306373" w14:textId="77777777" w:rsidR="00F06352" w:rsidRDefault="00F06352" w:rsidP="00AC2563">
            <w:pPr>
              <w:jc w:val="center"/>
              <w:rPr>
                <w:rFonts w:cs="Arial"/>
                <w:b/>
                <w:bCs/>
                <w:lang w:val="en-US"/>
              </w:rPr>
            </w:pPr>
          </w:p>
        </w:tc>
        <w:tc>
          <w:tcPr>
            <w:tcW w:w="2274" w:type="dxa"/>
          </w:tcPr>
          <w:p w14:paraId="5564007A" w14:textId="77777777" w:rsidR="00F06352" w:rsidRDefault="00F06352" w:rsidP="00AC2563">
            <w:pPr>
              <w:rPr>
                <w:rFonts w:cs="Arial"/>
                <w:b/>
                <w:bCs/>
                <w:lang w:val="en-US"/>
              </w:rPr>
            </w:pPr>
            <w:r>
              <w:rPr>
                <w:rFonts w:cs="Arial"/>
                <w:b/>
                <w:bCs/>
                <w:lang w:val="en-US"/>
              </w:rPr>
              <w:t>Uplink</w:t>
            </w:r>
          </w:p>
        </w:tc>
        <w:tc>
          <w:tcPr>
            <w:tcW w:w="2270" w:type="dxa"/>
          </w:tcPr>
          <w:p w14:paraId="78733005" w14:textId="77777777" w:rsidR="00F06352" w:rsidRDefault="00F06352" w:rsidP="00AC2563">
            <w:pPr>
              <w:jc w:val="center"/>
              <w:rPr>
                <w:rFonts w:cs="Arial"/>
                <w:b/>
                <w:bCs/>
                <w:lang w:val="en-US"/>
              </w:rPr>
            </w:pPr>
            <w:r>
              <w:rPr>
                <w:rFonts w:cs="Arial"/>
                <w:b/>
                <w:bCs/>
                <w:lang w:val="en-US"/>
              </w:rPr>
              <w:t>0.0%</w:t>
            </w:r>
          </w:p>
        </w:tc>
        <w:tc>
          <w:tcPr>
            <w:tcW w:w="1693" w:type="dxa"/>
          </w:tcPr>
          <w:p w14:paraId="760618A3" w14:textId="77777777" w:rsidR="00F06352" w:rsidRDefault="00F06352" w:rsidP="00AC2563">
            <w:pPr>
              <w:jc w:val="center"/>
              <w:rPr>
                <w:rFonts w:cs="Arial"/>
                <w:b/>
                <w:bCs/>
                <w:lang w:val="en-US"/>
              </w:rPr>
            </w:pPr>
            <w:r>
              <w:rPr>
                <w:rFonts w:cs="Arial"/>
                <w:b/>
                <w:bCs/>
                <w:lang w:val="en-US"/>
              </w:rPr>
              <w:t>49.3%</w:t>
            </w:r>
          </w:p>
        </w:tc>
        <w:tc>
          <w:tcPr>
            <w:tcW w:w="1402" w:type="dxa"/>
            <w:shd w:val="clear" w:color="auto" w:fill="auto"/>
          </w:tcPr>
          <w:p w14:paraId="62EC29E9" w14:textId="77777777" w:rsidR="00F06352" w:rsidRDefault="00F06352" w:rsidP="00AC2563">
            <w:pPr>
              <w:jc w:val="center"/>
              <w:rPr>
                <w:rFonts w:cs="Arial"/>
                <w:b/>
                <w:bCs/>
                <w:lang w:val="en-US"/>
              </w:rPr>
            </w:pPr>
            <w:r>
              <w:rPr>
                <w:rFonts w:cs="Arial"/>
                <w:b/>
                <w:bCs/>
                <w:lang w:val="en-US"/>
              </w:rPr>
              <w:t>98.3%</w:t>
            </w:r>
          </w:p>
        </w:tc>
      </w:tr>
      <w:tr w:rsidR="00F06352" w14:paraId="421C8BE0" w14:textId="77777777" w:rsidTr="00AC2563">
        <w:tc>
          <w:tcPr>
            <w:tcW w:w="1990" w:type="dxa"/>
            <w:vMerge w:val="restart"/>
            <w:vAlign w:val="center"/>
          </w:tcPr>
          <w:p w14:paraId="33369E32" w14:textId="77777777" w:rsidR="00F06352" w:rsidRDefault="00F06352" w:rsidP="00AC2563">
            <w:pPr>
              <w:jc w:val="center"/>
              <w:rPr>
                <w:rFonts w:cs="Arial"/>
                <w:b/>
                <w:bCs/>
                <w:lang w:val="en-US"/>
              </w:rPr>
            </w:pPr>
            <w:r>
              <w:rPr>
                <w:rFonts w:cs="Arial"/>
                <w:b/>
                <w:bCs/>
                <w:lang w:val="en-US"/>
              </w:rPr>
              <w:t>10</w:t>
            </w:r>
          </w:p>
        </w:tc>
        <w:tc>
          <w:tcPr>
            <w:tcW w:w="2274" w:type="dxa"/>
          </w:tcPr>
          <w:p w14:paraId="515FC4BF" w14:textId="77777777" w:rsidR="00F06352" w:rsidRDefault="00F06352" w:rsidP="00AC2563">
            <w:pPr>
              <w:rPr>
                <w:rFonts w:cs="Arial"/>
                <w:b/>
                <w:bCs/>
                <w:lang w:val="en-US"/>
              </w:rPr>
            </w:pPr>
            <w:r>
              <w:rPr>
                <w:rFonts w:cs="Arial"/>
                <w:b/>
                <w:bCs/>
                <w:lang w:val="en-US"/>
              </w:rPr>
              <w:t>Downlink</w:t>
            </w:r>
          </w:p>
        </w:tc>
        <w:tc>
          <w:tcPr>
            <w:tcW w:w="2270" w:type="dxa"/>
          </w:tcPr>
          <w:p w14:paraId="620BB265" w14:textId="77777777" w:rsidR="00F06352" w:rsidRDefault="00F06352" w:rsidP="00AC2563">
            <w:pPr>
              <w:jc w:val="center"/>
              <w:rPr>
                <w:rFonts w:cs="Arial"/>
                <w:b/>
                <w:bCs/>
                <w:lang w:val="en-US"/>
              </w:rPr>
            </w:pPr>
            <w:r>
              <w:rPr>
                <w:rFonts w:cs="Arial"/>
                <w:b/>
                <w:bCs/>
                <w:lang w:val="en-US"/>
              </w:rPr>
              <w:t>0.0%</w:t>
            </w:r>
          </w:p>
        </w:tc>
        <w:tc>
          <w:tcPr>
            <w:tcW w:w="1693" w:type="dxa"/>
          </w:tcPr>
          <w:p w14:paraId="75C7B2D1" w14:textId="77777777" w:rsidR="00F06352" w:rsidRDefault="00F06352" w:rsidP="00AC2563">
            <w:pPr>
              <w:jc w:val="center"/>
              <w:rPr>
                <w:rFonts w:cs="Arial"/>
                <w:b/>
                <w:bCs/>
                <w:lang w:val="en-US"/>
              </w:rPr>
            </w:pPr>
            <w:r>
              <w:rPr>
                <w:rFonts w:cs="Arial"/>
                <w:b/>
                <w:bCs/>
                <w:lang w:val="en-US"/>
              </w:rPr>
              <w:t>65.6%</w:t>
            </w:r>
          </w:p>
        </w:tc>
        <w:tc>
          <w:tcPr>
            <w:tcW w:w="1402" w:type="dxa"/>
          </w:tcPr>
          <w:p w14:paraId="0923EBDF" w14:textId="77777777" w:rsidR="00F06352" w:rsidRDefault="00F06352" w:rsidP="00AC2563">
            <w:pPr>
              <w:jc w:val="center"/>
              <w:rPr>
                <w:rFonts w:cs="Arial"/>
                <w:b/>
                <w:bCs/>
                <w:lang w:val="en-US"/>
              </w:rPr>
            </w:pPr>
            <w:r>
              <w:rPr>
                <w:rFonts w:cs="Arial"/>
                <w:b/>
                <w:bCs/>
                <w:lang w:val="en-US"/>
              </w:rPr>
              <w:t>93.0%</w:t>
            </w:r>
          </w:p>
        </w:tc>
      </w:tr>
      <w:tr w:rsidR="00F06352" w14:paraId="6411F71B" w14:textId="77777777" w:rsidTr="00AC2563">
        <w:tc>
          <w:tcPr>
            <w:tcW w:w="1990" w:type="dxa"/>
            <w:vMerge/>
          </w:tcPr>
          <w:p w14:paraId="5C2EDD40" w14:textId="77777777" w:rsidR="00F06352" w:rsidRDefault="00F06352" w:rsidP="00AC2563">
            <w:pPr>
              <w:rPr>
                <w:rFonts w:cs="Arial"/>
                <w:b/>
                <w:bCs/>
                <w:lang w:val="en-US"/>
              </w:rPr>
            </w:pPr>
          </w:p>
        </w:tc>
        <w:tc>
          <w:tcPr>
            <w:tcW w:w="2274" w:type="dxa"/>
          </w:tcPr>
          <w:p w14:paraId="0CEAC807" w14:textId="77777777" w:rsidR="00F06352" w:rsidRDefault="00F06352" w:rsidP="00AC2563">
            <w:pPr>
              <w:rPr>
                <w:rFonts w:cs="Arial"/>
                <w:b/>
                <w:bCs/>
                <w:lang w:val="en-US"/>
              </w:rPr>
            </w:pPr>
            <w:r>
              <w:rPr>
                <w:rFonts w:cs="Arial"/>
                <w:b/>
                <w:bCs/>
                <w:lang w:val="en-US"/>
              </w:rPr>
              <w:t>Uplink</w:t>
            </w:r>
          </w:p>
        </w:tc>
        <w:tc>
          <w:tcPr>
            <w:tcW w:w="2270" w:type="dxa"/>
          </w:tcPr>
          <w:p w14:paraId="26087DF9" w14:textId="77777777" w:rsidR="00F06352" w:rsidRDefault="00F06352" w:rsidP="00AC2563">
            <w:pPr>
              <w:jc w:val="center"/>
              <w:rPr>
                <w:rFonts w:cs="Arial"/>
                <w:b/>
                <w:bCs/>
                <w:lang w:val="en-US"/>
              </w:rPr>
            </w:pPr>
            <w:r>
              <w:rPr>
                <w:rFonts w:cs="Arial"/>
                <w:b/>
                <w:bCs/>
                <w:lang w:val="en-US"/>
              </w:rPr>
              <w:t>0.0%</w:t>
            </w:r>
          </w:p>
        </w:tc>
        <w:tc>
          <w:tcPr>
            <w:tcW w:w="1693" w:type="dxa"/>
          </w:tcPr>
          <w:p w14:paraId="2ED59399" w14:textId="77777777" w:rsidR="00F06352" w:rsidRDefault="00F06352" w:rsidP="00AC2563">
            <w:pPr>
              <w:jc w:val="center"/>
              <w:rPr>
                <w:rFonts w:cs="Arial"/>
                <w:b/>
                <w:bCs/>
                <w:lang w:val="en-US"/>
              </w:rPr>
            </w:pPr>
            <w:r>
              <w:rPr>
                <w:rFonts w:cs="Arial"/>
                <w:b/>
                <w:bCs/>
                <w:lang w:val="en-US"/>
              </w:rPr>
              <w:t>49.4%</w:t>
            </w:r>
          </w:p>
        </w:tc>
        <w:tc>
          <w:tcPr>
            <w:tcW w:w="1402" w:type="dxa"/>
            <w:shd w:val="clear" w:color="auto" w:fill="auto"/>
          </w:tcPr>
          <w:p w14:paraId="528C1BC3" w14:textId="77777777" w:rsidR="00F06352" w:rsidRDefault="00F06352" w:rsidP="00AC2563">
            <w:pPr>
              <w:jc w:val="center"/>
              <w:rPr>
                <w:rFonts w:cs="Arial"/>
                <w:b/>
                <w:bCs/>
                <w:lang w:val="en-US"/>
              </w:rPr>
            </w:pPr>
            <w:r>
              <w:rPr>
                <w:rFonts w:cs="Arial"/>
                <w:b/>
                <w:bCs/>
                <w:lang w:val="en-US"/>
              </w:rPr>
              <w:t>98.4%</w:t>
            </w:r>
          </w:p>
        </w:tc>
      </w:tr>
      <w:tr w:rsidR="00F06352" w14:paraId="61841E69" w14:textId="77777777" w:rsidTr="00AC2563">
        <w:tc>
          <w:tcPr>
            <w:tcW w:w="1990" w:type="dxa"/>
            <w:vMerge w:val="restart"/>
            <w:vAlign w:val="center"/>
          </w:tcPr>
          <w:p w14:paraId="2041BCE6" w14:textId="77777777" w:rsidR="00F06352" w:rsidRDefault="00F06352" w:rsidP="00AC2563">
            <w:pPr>
              <w:jc w:val="center"/>
              <w:rPr>
                <w:rFonts w:cs="Arial"/>
                <w:b/>
                <w:bCs/>
                <w:lang w:val="en-US"/>
              </w:rPr>
            </w:pPr>
            <w:r>
              <w:rPr>
                <w:rFonts w:cs="Arial"/>
                <w:b/>
                <w:bCs/>
                <w:lang w:val="en-US"/>
              </w:rPr>
              <w:t>15</w:t>
            </w:r>
          </w:p>
        </w:tc>
        <w:tc>
          <w:tcPr>
            <w:tcW w:w="2274" w:type="dxa"/>
          </w:tcPr>
          <w:p w14:paraId="14F88139" w14:textId="77777777" w:rsidR="00F06352" w:rsidRDefault="00F06352" w:rsidP="00AC2563">
            <w:pPr>
              <w:rPr>
                <w:rFonts w:cs="Arial"/>
                <w:b/>
                <w:bCs/>
                <w:lang w:val="en-US"/>
              </w:rPr>
            </w:pPr>
            <w:r>
              <w:rPr>
                <w:rFonts w:cs="Arial"/>
                <w:b/>
                <w:bCs/>
                <w:lang w:val="en-US"/>
              </w:rPr>
              <w:t>Downlink</w:t>
            </w:r>
          </w:p>
        </w:tc>
        <w:tc>
          <w:tcPr>
            <w:tcW w:w="2270" w:type="dxa"/>
          </w:tcPr>
          <w:p w14:paraId="1C822DFE" w14:textId="77777777" w:rsidR="00F06352" w:rsidRDefault="00F06352" w:rsidP="00AC2563">
            <w:pPr>
              <w:jc w:val="center"/>
              <w:rPr>
                <w:rFonts w:cs="Arial"/>
                <w:b/>
                <w:bCs/>
                <w:lang w:val="en-US"/>
              </w:rPr>
            </w:pPr>
            <w:r>
              <w:rPr>
                <w:rFonts w:cs="Arial"/>
                <w:b/>
                <w:bCs/>
                <w:lang w:val="en-US"/>
              </w:rPr>
              <w:t>0.0%</w:t>
            </w:r>
          </w:p>
        </w:tc>
        <w:tc>
          <w:tcPr>
            <w:tcW w:w="1693" w:type="dxa"/>
          </w:tcPr>
          <w:p w14:paraId="492B2B49" w14:textId="77777777" w:rsidR="00F06352" w:rsidRDefault="00F06352" w:rsidP="00AC2563">
            <w:pPr>
              <w:jc w:val="center"/>
              <w:rPr>
                <w:rFonts w:cs="Arial"/>
                <w:b/>
                <w:bCs/>
                <w:lang w:val="en-US"/>
              </w:rPr>
            </w:pPr>
            <w:r>
              <w:rPr>
                <w:rFonts w:cs="Arial"/>
                <w:b/>
                <w:bCs/>
                <w:lang w:val="en-US"/>
              </w:rPr>
              <w:t>56.0%</w:t>
            </w:r>
          </w:p>
        </w:tc>
        <w:tc>
          <w:tcPr>
            <w:tcW w:w="1402" w:type="dxa"/>
          </w:tcPr>
          <w:p w14:paraId="18286A56" w14:textId="77777777" w:rsidR="00F06352" w:rsidRDefault="00F06352" w:rsidP="00AC2563">
            <w:pPr>
              <w:jc w:val="center"/>
              <w:rPr>
                <w:rFonts w:cs="Arial"/>
                <w:b/>
                <w:bCs/>
                <w:lang w:val="en-US"/>
              </w:rPr>
            </w:pPr>
            <w:r>
              <w:rPr>
                <w:rFonts w:cs="Arial"/>
                <w:b/>
                <w:bCs/>
                <w:lang w:val="en-US"/>
              </w:rPr>
              <w:t>87.1%</w:t>
            </w:r>
          </w:p>
        </w:tc>
      </w:tr>
      <w:tr w:rsidR="00F06352" w14:paraId="0792DDD4" w14:textId="77777777" w:rsidTr="00AC2563">
        <w:tc>
          <w:tcPr>
            <w:tcW w:w="1990" w:type="dxa"/>
            <w:vMerge/>
          </w:tcPr>
          <w:p w14:paraId="248F92B0" w14:textId="77777777" w:rsidR="00F06352" w:rsidRDefault="00F06352" w:rsidP="00AC2563">
            <w:pPr>
              <w:rPr>
                <w:rFonts w:cs="Arial"/>
                <w:b/>
                <w:bCs/>
                <w:lang w:val="en-US"/>
              </w:rPr>
            </w:pPr>
          </w:p>
        </w:tc>
        <w:tc>
          <w:tcPr>
            <w:tcW w:w="2274" w:type="dxa"/>
          </w:tcPr>
          <w:p w14:paraId="32FB3D09" w14:textId="77777777" w:rsidR="00F06352" w:rsidRDefault="00F06352" w:rsidP="00AC2563">
            <w:pPr>
              <w:rPr>
                <w:rFonts w:cs="Arial"/>
                <w:b/>
                <w:bCs/>
                <w:lang w:val="en-US"/>
              </w:rPr>
            </w:pPr>
            <w:r>
              <w:rPr>
                <w:rFonts w:cs="Arial"/>
                <w:b/>
                <w:bCs/>
                <w:lang w:val="en-US"/>
              </w:rPr>
              <w:t>Uplink</w:t>
            </w:r>
          </w:p>
        </w:tc>
        <w:tc>
          <w:tcPr>
            <w:tcW w:w="2270" w:type="dxa"/>
          </w:tcPr>
          <w:p w14:paraId="6B61469A" w14:textId="77777777" w:rsidR="00F06352" w:rsidRDefault="00F06352" w:rsidP="00AC2563">
            <w:pPr>
              <w:jc w:val="center"/>
              <w:rPr>
                <w:rFonts w:cs="Arial"/>
                <w:b/>
                <w:bCs/>
                <w:lang w:val="en-US"/>
              </w:rPr>
            </w:pPr>
            <w:r>
              <w:rPr>
                <w:rFonts w:cs="Arial"/>
                <w:b/>
                <w:bCs/>
                <w:lang w:val="en-US"/>
              </w:rPr>
              <w:t>0.0%</w:t>
            </w:r>
          </w:p>
        </w:tc>
        <w:tc>
          <w:tcPr>
            <w:tcW w:w="1693" w:type="dxa"/>
          </w:tcPr>
          <w:p w14:paraId="0DDE74F7" w14:textId="77777777" w:rsidR="00F06352" w:rsidRDefault="00F06352" w:rsidP="00AC2563">
            <w:pPr>
              <w:jc w:val="center"/>
              <w:rPr>
                <w:rFonts w:cs="Arial"/>
                <w:b/>
                <w:bCs/>
                <w:lang w:val="en-US"/>
              </w:rPr>
            </w:pPr>
            <w:r>
              <w:rPr>
                <w:rFonts w:cs="Arial"/>
                <w:b/>
                <w:bCs/>
                <w:lang w:val="en-US"/>
              </w:rPr>
              <w:t>48.6%</w:t>
            </w:r>
          </w:p>
        </w:tc>
        <w:tc>
          <w:tcPr>
            <w:tcW w:w="1402" w:type="dxa"/>
            <w:shd w:val="clear" w:color="auto" w:fill="auto"/>
          </w:tcPr>
          <w:p w14:paraId="2A39D451" w14:textId="77777777" w:rsidR="00F06352" w:rsidRDefault="00F06352" w:rsidP="00AC2563">
            <w:pPr>
              <w:jc w:val="center"/>
              <w:rPr>
                <w:rFonts w:cs="Arial"/>
                <w:b/>
                <w:bCs/>
                <w:lang w:val="en-US"/>
              </w:rPr>
            </w:pPr>
            <w:r>
              <w:rPr>
                <w:rFonts w:cs="Arial"/>
                <w:b/>
                <w:bCs/>
                <w:lang w:val="en-US"/>
              </w:rPr>
              <w:t>97.4%</w:t>
            </w:r>
          </w:p>
        </w:tc>
      </w:tr>
    </w:tbl>
    <w:p w14:paraId="23F68558" w14:textId="2B63BD93" w:rsidR="00BD5E05" w:rsidRDefault="00BD5E05" w:rsidP="00F06352">
      <w:pPr>
        <w:pStyle w:val="BodyText"/>
      </w:pPr>
    </w:p>
    <w:p w14:paraId="2C6C6EAB" w14:textId="0317BEDF" w:rsidR="00F06352" w:rsidRPr="00B37124" w:rsidRDefault="007C17FC" w:rsidP="00BE4BB7">
      <w:pPr>
        <w:pStyle w:val="BodyText"/>
      </w:pPr>
      <w:r>
        <w:t xml:space="preserve">Based on results in Table 3 and Table 4, </w:t>
      </w:r>
      <w:r w:rsidR="00F06352">
        <w:t xml:space="preserve">95% of UEs fulfilling </w:t>
      </w:r>
      <w:r w:rsidR="009A4DB6">
        <w:t xml:space="preserve">latency and reliability requirements can only be met for 0.75 </w:t>
      </w:r>
      <w:proofErr w:type="spellStart"/>
      <w:r w:rsidR="009A4DB6">
        <w:t>ms</w:t>
      </w:r>
      <w:proofErr w:type="spellEnd"/>
      <w:r w:rsidR="009A4DB6">
        <w:t xml:space="preserve"> and 1 </w:t>
      </w:r>
      <w:proofErr w:type="spellStart"/>
      <w:r w:rsidR="009A4DB6">
        <w:t>ms</w:t>
      </w:r>
      <w:proofErr w:type="spellEnd"/>
      <w:r w:rsidR="009A4DB6">
        <w:t xml:space="preserve"> RAN latency budget. With smaller TTI length a higher DL capacity can be achieved which is believed to be due to that scheduler can TDM (Time-Domain Multiplex) users when they simultaneously have data without violating the latency budget. For UL with 1 </w:t>
      </w:r>
      <w:proofErr w:type="spellStart"/>
      <w:r w:rsidR="009A4DB6">
        <w:t>ms</w:t>
      </w:r>
      <w:proofErr w:type="spellEnd"/>
      <w:r w:rsidR="009A4DB6">
        <w:t xml:space="preserve"> RAN latency budget, a longer TTI and hence longer transmission improves percentages</w:t>
      </w:r>
      <w:r w:rsidR="00F50D16">
        <w:t xml:space="preserve"> slightly. This is believed to be due to that longer transmission is beneficial for power-limited UEs.</w:t>
      </w:r>
    </w:p>
    <w:p w14:paraId="11DDADBA" w14:textId="77777777" w:rsidR="008D14C2" w:rsidRPr="008D14C2" w:rsidRDefault="008D14C2" w:rsidP="008D14C2">
      <w:pPr>
        <w:pStyle w:val="Observation"/>
        <w:numPr>
          <w:ilvl w:val="0"/>
          <w:numId w:val="0"/>
        </w:numPr>
        <w:ind w:left="1701"/>
      </w:pPr>
      <w:bookmarkStart w:id="10" w:name="_Toc7780460"/>
    </w:p>
    <w:p w14:paraId="5F56FA67" w14:textId="562984EF" w:rsidR="00BD5E05" w:rsidRPr="00B37124" w:rsidRDefault="00544262" w:rsidP="00BD5E05">
      <w:pPr>
        <w:pStyle w:val="Observation"/>
      </w:pPr>
      <w:bookmarkStart w:id="11" w:name="_Toc8646830"/>
      <w:r>
        <w:rPr>
          <w:lang w:val="en-US"/>
        </w:rPr>
        <w:t xml:space="preserve">For Case2, with </w:t>
      </w:r>
      <w:r w:rsidR="00BD5E05">
        <w:rPr>
          <w:lang w:val="en-US"/>
        </w:rPr>
        <w:t xml:space="preserve">the system level simulation assumption in Table </w:t>
      </w:r>
      <w:r w:rsidR="00BE2185">
        <w:rPr>
          <w:lang w:val="en-US"/>
        </w:rPr>
        <w:t>5</w:t>
      </w:r>
      <w:r>
        <w:rPr>
          <w:lang w:val="en-US"/>
        </w:rPr>
        <w:t>,</w:t>
      </w:r>
      <w:r w:rsidR="00BD5E05">
        <w:rPr>
          <w:lang w:val="en-US"/>
        </w:rPr>
        <w:t xml:space="preserve"> 4-OS TTI</w:t>
      </w:r>
      <w:r>
        <w:rPr>
          <w:lang w:val="en-US"/>
        </w:rPr>
        <w:t xml:space="preserve">, and the assumption of </w:t>
      </w:r>
      <w:r w:rsidR="00BD5E05">
        <w:rPr>
          <w:lang w:val="en-US"/>
        </w:rPr>
        <w:t>crossing-slot-border without performance loss:</w:t>
      </w:r>
      <w:bookmarkEnd w:id="10"/>
      <w:bookmarkEnd w:id="11"/>
      <w:r w:rsidR="00BD5E05">
        <w:rPr>
          <w:lang w:val="en-US"/>
        </w:rPr>
        <w:t xml:space="preserve"> </w:t>
      </w:r>
    </w:p>
    <w:p w14:paraId="6FD27FB3" w14:textId="0C0DBE52" w:rsidR="003036DE" w:rsidRPr="00B37124" w:rsidRDefault="00BD5E05" w:rsidP="00BD5E05">
      <w:pPr>
        <w:pStyle w:val="BodyText"/>
        <w:numPr>
          <w:ilvl w:val="0"/>
          <w:numId w:val="18"/>
        </w:numPr>
        <w:rPr>
          <w:b/>
        </w:rPr>
      </w:pPr>
      <w:r w:rsidRPr="00B37124">
        <w:rPr>
          <w:b/>
          <w:lang w:val="en-US"/>
        </w:rPr>
        <w:t xml:space="preserve">more than 95% of UEs fulfill 0.75 </w:t>
      </w:r>
      <w:proofErr w:type="spellStart"/>
      <w:r w:rsidRPr="00B37124">
        <w:rPr>
          <w:b/>
          <w:lang w:val="en-US"/>
        </w:rPr>
        <w:t>ms</w:t>
      </w:r>
      <w:proofErr w:type="spellEnd"/>
      <w:r w:rsidRPr="00B37124">
        <w:rPr>
          <w:b/>
          <w:lang w:val="en-US"/>
        </w:rPr>
        <w:t xml:space="preserve"> latency and 99.999% reliability can be achieved with up to 5 UEs per cell</w:t>
      </w:r>
      <w:r w:rsidR="00F06352">
        <w:rPr>
          <w:b/>
          <w:lang w:val="en-US"/>
        </w:rPr>
        <w:t xml:space="preserve"> for DL and with up to 15 UEs per cell for UL</w:t>
      </w:r>
      <w:r w:rsidRPr="00B37124">
        <w:rPr>
          <w:b/>
          <w:lang w:val="en-US"/>
        </w:rPr>
        <w:t>.</w:t>
      </w:r>
    </w:p>
    <w:p w14:paraId="3EB022B6" w14:textId="07D69E02" w:rsidR="00BD5E05" w:rsidRPr="00BE4BB7" w:rsidRDefault="00BD5E05" w:rsidP="00B37124">
      <w:pPr>
        <w:pStyle w:val="BodyText"/>
        <w:numPr>
          <w:ilvl w:val="0"/>
          <w:numId w:val="18"/>
        </w:numPr>
        <w:rPr>
          <w:b/>
        </w:rPr>
      </w:pPr>
      <w:r w:rsidRPr="00B37124">
        <w:rPr>
          <w:b/>
          <w:lang w:val="en-US"/>
        </w:rPr>
        <w:t xml:space="preserve">more than 95% of UEs fulfill 1.0 </w:t>
      </w:r>
      <w:proofErr w:type="spellStart"/>
      <w:r w:rsidRPr="00B37124">
        <w:rPr>
          <w:b/>
          <w:lang w:val="en-US"/>
        </w:rPr>
        <w:t>ms</w:t>
      </w:r>
      <w:proofErr w:type="spellEnd"/>
      <w:r w:rsidRPr="00B37124">
        <w:rPr>
          <w:b/>
          <w:lang w:val="en-US"/>
        </w:rPr>
        <w:t xml:space="preserve"> latency and 99.999% reliability can be achieved with up to </w:t>
      </w:r>
      <w:r w:rsidR="00F06352">
        <w:rPr>
          <w:b/>
          <w:lang w:val="en-US"/>
        </w:rPr>
        <w:t>1</w:t>
      </w:r>
      <w:r w:rsidRPr="00B37124">
        <w:rPr>
          <w:b/>
          <w:lang w:val="en-US"/>
        </w:rPr>
        <w:t>5 UEs per cell</w:t>
      </w:r>
      <w:r w:rsidR="00544262">
        <w:rPr>
          <w:b/>
          <w:lang w:val="en-US"/>
        </w:rPr>
        <w:t>.</w:t>
      </w:r>
    </w:p>
    <w:p w14:paraId="4F786561" w14:textId="58D60BFC" w:rsidR="00F06352" w:rsidRDefault="00F06352" w:rsidP="00F06352">
      <w:pPr>
        <w:pStyle w:val="BodyText"/>
        <w:ind w:left="1701"/>
        <w:rPr>
          <w:b/>
        </w:rPr>
      </w:pPr>
    </w:p>
    <w:p w14:paraId="7BF46862" w14:textId="19DBDA1B" w:rsidR="00F06352" w:rsidRPr="00B37124" w:rsidRDefault="00F06352" w:rsidP="00F06352">
      <w:pPr>
        <w:pStyle w:val="Observation"/>
      </w:pPr>
      <w:bookmarkStart w:id="12" w:name="_Toc8646831"/>
      <w:r>
        <w:rPr>
          <w:lang w:val="en-US"/>
        </w:rPr>
        <w:t>For Case2, with the system level simulation assumption in Table 5 using 7-OS TTI:</w:t>
      </w:r>
      <w:bookmarkEnd w:id="12"/>
      <w:r>
        <w:rPr>
          <w:lang w:val="en-US"/>
        </w:rPr>
        <w:t xml:space="preserve"> </w:t>
      </w:r>
    </w:p>
    <w:p w14:paraId="69D3E32C" w14:textId="2E8E7D25" w:rsidR="00F06352" w:rsidRPr="00B37124" w:rsidRDefault="00F06352" w:rsidP="00BE4BB7">
      <w:pPr>
        <w:pStyle w:val="BodyText"/>
        <w:numPr>
          <w:ilvl w:val="0"/>
          <w:numId w:val="20"/>
        </w:numPr>
        <w:rPr>
          <w:b/>
        </w:rPr>
      </w:pPr>
      <w:r w:rsidRPr="00B37124">
        <w:rPr>
          <w:b/>
          <w:lang w:val="en-US"/>
        </w:rPr>
        <w:t xml:space="preserve">more than 95% of UEs fulfill 1.0 </w:t>
      </w:r>
      <w:proofErr w:type="spellStart"/>
      <w:r w:rsidRPr="00B37124">
        <w:rPr>
          <w:b/>
          <w:lang w:val="en-US"/>
        </w:rPr>
        <w:t>ms</w:t>
      </w:r>
      <w:proofErr w:type="spellEnd"/>
      <w:r w:rsidRPr="00B37124">
        <w:rPr>
          <w:b/>
          <w:lang w:val="en-US"/>
        </w:rPr>
        <w:t xml:space="preserve"> latency and 99.999% reliability can be achieved with up to 5 UEs per cell</w:t>
      </w:r>
      <w:r>
        <w:rPr>
          <w:b/>
          <w:lang w:val="en-US"/>
        </w:rPr>
        <w:t xml:space="preserve"> for DL and with up to 15 UEs per cell for UL.</w:t>
      </w:r>
    </w:p>
    <w:p w14:paraId="2696A2E8" w14:textId="77777777" w:rsidR="00F06352" w:rsidRPr="00B37124" w:rsidRDefault="00F06352" w:rsidP="00BE4BB7">
      <w:pPr>
        <w:pStyle w:val="BodyText"/>
        <w:ind w:left="1701"/>
        <w:rPr>
          <w:b/>
        </w:rPr>
      </w:pPr>
    </w:p>
    <w:p w14:paraId="194012C9" w14:textId="2389D669" w:rsidR="001E6780" w:rsidRPr="001E6780" w:rsidRDefault="00C67C30" w:rsidP="001E6780">
      <w:pPr>
        <w:rPr>
          <w:lang w:val="en-US"/>
        </w:rPr>
      </w:pPr>
      <w:r>
        <w:rPr>
          <w:lang w:val="en-US"/>
        </w:rPr>
        <w:t>Considering the results, we may confidently assume that i</w:t>
      </w:r>
      <w:r w:rsidR="00C53E00">
        <w:rPr>
          <w:lang w:val="en-US"/>
        </w:rPr>
        <w:t>t is po</w:t>
      </w:r>
      <w:r>
        <w:rPr>
          <w:lang w:val="en-US"/>
        </w:rPr>
        <w:t>ssible</w:t>
      </w:r>
      <w:r w:rsidR="00C53E00">
        <w:rPr>
          <w:lang w:val="en-US"/>
        </w:rPr>
        <w:t xml:space="preserve"> to achieve latency and reliability targets for Case 2 if latency between </w:t>
      </w:r>
      <w:proofErr w:type="spellStart"/>
      <w:r w:rsidR="00C53E00">
        <w:rPr>
          <w:lang w:val="en-US"/>
        </w:rPr>
        <w:t>gNb</w:t>
      </w:r>
      <w:proofErr w:type="spellEnd"/>
      <w:r w:rsidR="00C53E00">
        <w:rPr>
          <w:lang w:val="en-US"/>
        </w:rPr>
        <w:t xml:space="preserve"> and UPF </w:t>
      </w:r>
      <w:r w:rsidR="008D57DF">
        <w:rPr>
          <w:lang w:val="en-US"/>
        </w:rPr>
        <w:t>(</w:t>
      </w:r>
      <w:r w:rsidR="0072401C">
        <w:t>User Plane Function</w:t>
      </w:r>
      <w:r w:rsidR="008D57DF">
        <w:rPr>
          <w:lang w:val="en-US"/>
        </w:rPr>
        <w:t xml:space="preserve">) </w:t>
      </w:r>
      <w:r w:rsidR="00C53E00">
        <w:rPr>
          <w:lang w:val="en-US"/>
        </w:rPr>
        <w:t xml:space="preserve">is decreased further down (less </w:t>
      </w:r>
      <w:r w:rsidR="00F22EFE">
        <w:rPr>
          <w:lang w:val="en-US"/>
        </w:rPr>
        <w:t xml:space="preserve">than </w:t>
      </w:r>
      <w:r w:rsidR="00C53E00">
        <w:rPr>
          <w:lang w:val="en-US"/>
        </w:rPr>
        <w:t xml:space="preserve">0.5 </w:t>
      </w:r>
      <w:proofErr w:type="spellStart"/>
      <w:r w:rsidR="00C53E00">
        <w:rPr>
          <w:lang w:val="en-US"/>
        </w:rPr>
        <w:t>ms</w:t>
      </w:r>
      <w:proofErr w:type="spellEnd"/>
      <w:r w:rsidR="00C53E00">
        <w:rPr>
          <w:lang w:val="en-US"/>
        </w:rPr>
        <w:t>).</w:t>
      </w:r>
    </w:p>
    <w:p w14:paraId="22957171" w14:textId="77777777" w:rsidR="00436B41" w:rsidRDefault="00436B41" w:rsidP="00436B41">
      <w:pPr>
        <w:pStyle w:val="Heading1"/>
      </w:pPr>
      <w:bookmarkStart w:id="13" w:name="_In-sequence_SDU_delivery"/>
      <w:bookmarkEnd w:id="13"/>
      <w:r>
        <w:t>Conclusion</w:t>
      </w:r>
    </w:p>
    <w:p w14:paraId="5A2DB871" w14:textId="6C78ED1C" w:rsidR="00436B41" w:rsidRDefault="00436B41" w:rsidP="00436B41">
      <w:r>
        <w:t>This contribution provides the evaluation results for the transport industry scenario. In section 2 we made the following observation.</w:t>
      </w:r>
    </w:p>
    <w:p w14:paraId="3EB7CFE7" w14:textId="523AA135" w:rsidR="00B5689B" w:rsidRDefault="00544262">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8646828" w:history="1">
        <w:r w:rsidR="00B5689B" w:rsidRPr="0011774A">
          <w:rPr>
            <w:rStyle w:val="Hyperlink"/>
            <w:noProof/>
          </w:rPr>
          <w:t>Observation 1</w:t>
        </w:r>
        <w:r w:rsidR="00B5689B">
          <w:rPr>
            <w:rFonts w:asciiTheme="minorHAnsi" w:eastAsiaTheme="minorEastAsia" w:hAnsiTheme="minorHAnsi" w:cstheme="minorBidi"/>
            <w:b w:val="0"/>
            <w:noProof/>
            <w:sz w:val="22"/>
            <w:szCs w:val="22"/>
            <w:lang w:val="en-US"/>
          </w:rPr>
          <w:tab/>
        </w:r>
        <w:r w:rsidR="00B5689B" w:rsidRPr="0011774A">
          <w:rPr>
            <w:rStyle w:val="Hyperlink"/>
            <w:noProof/>
            <w:lang w:val="en-US"/>
          </w:rPr>
          <w:t>With the system level simulation assumption in Table 5 for Case1 more than 95% of UEs fulfill 3 ms latency and 99.99% reliability can be achieved with up to 10 UEs per cell.</w:t>
        </w:r>
      </w:hyperlink>
    </w:p>
    <w:p w14:paraId="2CAFB0E7" w14:textId="02743210" w:rsidR="00B5689B" w:rsidRDefault="00B5689B">
      <w:pPr>
        <w:pStyle w:val="TableofFigures"/>
        <w:tabs>
          <w:tab w:val="right" w:leader="dot" w:pos="9629"/>
        </w:tabs>
        <w:rPr>
          <w:rFonts w:asciiTheme="minorHAnsi" w:eastAsiaTheme="minorEastAsia" w:hAnsiTheme="minorHAnsi" w:cstheme="minorBidi"/>
          <w:b w:val="0"/>
          <w:noProof/>
          <w:sz w:val="22"/>
          <w:szCs w:val="22"/>
          <w:lang w:val="en-US"/>
        </w:rPr>
      </w:pPr>
      <w:hyperlink w:anchor="_Toc8646829" w:history="1">
        <w:r w:rsidRPr="0011774A">
          <w:rPr>
            <w:rStyle w:val="Hyperlink"/>
            <w:noProof/>
          </w:rPr>
          <w:t>Observation 2</w:t>
        </w:r>
        <w:r>
          <w:rPr>
            <w:rFonts w:asciiTheme="minorHAnsi" w:eastAsiaTheme="minorEastAsia" w:hAnsiTheme="minorHAnsi" w:cstheme="minorBidi"/>
            <w:b w:val="0"/>
            <w:noProof/>
            <w:sz w:val="22"/>
            <w:szCs w:val="22"/>
            <w:lang w:val="en-US"/>
          </w:rPr>
          <w:tab/>
        </w:r>
        <w:r w:rsidRPr="0011774A">
          <w:rPr>
            <w:rStyle w:val="Hyperlink"/>
            <w:noProof/>
            <w:lang w:val="en-US"/>
          </w:rPr>
          <w:t>With 1 ms core network latency, 1.5 ms PDB cannot be fulfilled for DL while for UL the reliability requirement will be very challenging.</w:t>
        </w:r>
      </w:hyperlink>
    </w:p>
    <w:p w14:paraId="6B225B8B" w14:textId="740AB386" w:rsidR="00B5689B" w:rsidRDefault="00B5689B">
      <w:pPr>
        <w:pStyle w:val="TableofFigures"/>
        <w:tabs>
          <w:tab w:val="right" w:leader="dot" w:pos="9629"/>
        </w:tabs>
        <w:rPr>
          <w:rStyle w:val="Hyperlink"/>
          <w:noProof/>
        </w:rPr>
      </w:pPr>
      <w:hyperlink w:anchor="_Toc8646830" w:history="1">
        <w:r w:rsidRPr="0011774A">
          <w:rPr>
            <w:rStyle w:val="Hyperlink"/>
            <w:noProof/>
          </w:rPr>
          <w:t>Observation 3</w:t>
        </w:r>
        <w:r>
          <w:rPr>
            <w:rFonts w:asciiTheme="minorHAnsi" w:eastAsiaTheme="minorEastAsia" w:hAnsiTheme="minorHAnsi" w:cstheme="minorBidi"/>
            <w:b w:val="0"/>
            <w:noProof/>
            <w:sz w:val="22"/>
            <w:szCs w:val="22"/>
            <w:lang w:val="en-US"/>
          </w:rPr>
          <w:tab/>
        </w:r>
        <w:r w:rsidRPr="0011774A">
          <w:rPr>
            <w:rStyle w:val="Hyperlink"/>
            <w:noProof/>
            <w:lang w:val="en-US"/>
          </w:rPr>
          <w:t>For Case2, with the system level simulation assumption in Table 5, 4-OS TTI, and the assumption of crossing-slot-border without performance loss:</w:t>
        </w:r>
      </w:hyperlink>
    </w:p>
    <w:p w14:paraId="6A7CCFAD" w14:textId="77777777" w:rsidR="00B5689B" w:rsidRPr="00B37124" w:rsidRDefault="00B5689B" w:rsidP="00B5689B">
      <w:pPr>
        <w:pStyle w:val="BodyText"/>
        <w:numPr>
          <w:ilvl w:val="0"/>
          <w:numId w:val="21"/>
        </w:numPr>
        <w:rPr>
          <w:b/>
        </w:rPr>
      </w:pPr>
      <w:r w:rsidRPr="00B37124">
        <w:rPr>
          <w:b/>
          <w:lang w:val="en-US"/>
        </w:rPr>
        <w:t xml:space="preserve">more than 95% of UEs fulfill 0.75 </w:t>
      </w:r>
      <w:proofErr w:type="spellStart"/>
      <w:r w:rsidRPr="00B37124">
        <w:rPr>
          <w:b/>
          <w:lang w:val="en-US"/>
        </w:rPr>
        <w:t>ms</w:t>
      </w:r>
      <w:proofErr w:type="spellEnd"/>
      <w:r w:rsidRPr="00B37124">
        <w:rPr>
          <w:b/>
          <w:lang w:val="en-US"/>
        </w:rPr>
        <w:t xml:space="preserve"> latency and 99.999% reliability can be achieved with up to 5 UEs per cell</w:t>
      </w:r>
      <w:r>
        <w:rPr>
          <w:b/>
          <w:lang w:val="en-US"/>
        </w:rPr>
        <w:t xml:space="preserve"> for DL and with up to 15 UEs per cell for UL</w:t>
      </w:r>
      <w:r w:rsidRPr="00B37124">
        <w:rPr>
          <w:b/>
          <w:lang w:val="en-US"/>
        </w:rPr>
        <w:t>.</w:t>
      </w:r>
    </w:p>
    <w:p w14:paraId="5995FFA2" w14:textId="4C8A3046" w:rsidR="00B5689B" w:rsidRPr="00B5689B" w:rsidRDefault="00B5689B" w:rsidP="00B5689B">
      <w:pPr>
        <w:pStyle w:val="BodyText"/>
        <w:numPr>
          <w:ilvl w:val="0"/>
          <w:numId w:val="21"/>
        </w:numPr>
        <w:rPr>
          <w:b/>
        </w:rPr>
      </w:pPr>
      <w:r w:rsidRPr="00B37124">
        <w:rPr>
          <w:b/>
          <w:lang w:val="en-US"/>
        </w:rPr>
        <w:t xml:space="preserve">more than 95% of UEs fulfill 1.0 </w:t>
      </w:r>
      <w:proofErr w:type="spellStart"/>
      <w:r w:rsidRPr="00B37124">
        <w:rPr>
          <w:b/>
          <w:lang w:val="en-US"/>
        </w:rPr>
        <w:t>ms</w:t>
      </w:r>
      <w:proofErr w:type="spellEnd"/>
      <w:r w:rsidRPr="00B37124">
        <w:rPr>
          <w:b/>
          <w:lang w:val="en-US"/>
        </w:rPr>
        <w:t xml:space="preserve"> latency and 99.999% reliability can be achieved with up to </w:t>
      </w:r>
      <w:r>
        <w:rPr>
          <w:b/>
          <w:lang w:val="en-US"/>
        </w:rPr>
        <w:t>1</w:t>
      </w:r>
      <w:r w:rsidRPr="00B37124">
        <w:rPr>
          <w:b/>
          <w:lang w:val="en-US"/>
        </w:rPr>
        <w:t>5 UEs per cell</w:t>
      </w:r>
      <w:r>
        <w:rPr>
          <w:b/>
          <w:lang w:val="en-US"/>
        </w:rPr>
        <w:t>.</w:t>
      </w:r>
    </w:p>
    <w:p w14:paraId="201EC43B" w14:textId="5DEB2221" w:rsidR="00B5689B" w:rsidRDefault="00B5689B">
      <w:pPr>
        <w:pStyle w:val="TableofFigures"/>
        <w:tabs>
          <w:tab w:val="right" w:leader="dot" w:pos="9629"/>
        </w:tabs>
        <w:rPr>
          <w:rFonts w:asciiTheme="minorHAnsi" w:eastAsiaTheme="minorEastAsia" w:hAnsiTheme="minorHAnsi" w:cstheme="minorBidi"/>
          <w:b w:val="0"/>
          <w:noProof/>
          <w:sz w:val="22"/>
          <w:szCs w:val="22"/>
          <w:lang w:val="en-US"/>
        </w:rPr>
      </w:pPr>
      <w:hyperlink w:anchor="_Toc8646831" w:history="1">
        <w:r w:rsidRPr="0011774A">
          <w:rPr>
            <w:rStyle w:val="Hyperlink"/>
            <w:noProof/>
          </w:rPr>
          <w:t>Observation 4</w:t>
        </w:r>
        <w:r>
          <w:rPr>
            <w:rFonts w:asciiTheme="minorHAnsi" w:eastAsiaTheme="minorEastAsia" w:hAnsiTheme="minorHAnsi" w:cstheme="minorBidi"/>
            <w:b w:val="0"/>
            <w:noProof/>
            <w:sz w:val="22"/>
            <w:szCs w:val="22"/>
            <w:lang w:val="en-US"/>
          </w:rPr>
          <w:tab/>
        </w:r>
        <w:r w:rsidRPr="0011774A">
          <w:rPr>
            <w:rStyle w:val="Hyperlink"/>
            <w:noProof/>
            <w:lang w:val="en-US"/>
          </w:rPr>
          <w:t>For Case2, with the system level simulation assumption in Table 5 using 7-OS TTI:</w:t>
        </w:r>
      </w:hyperlink>
    </w:p>
    <w:p w14:paraId="5C1D096D" w14:textId="60FF7329" w:rsidR="00B5689B" w:rsidRPr="00B37124" w:rsidRDefault="00544262" w:rsidP="00B5689B">
      <w:pPr>
        <w:pStyle w:val="BodyText"/>
        <w:numPr>
          <w:ilvl w:val="0"/>
          <w:numId w:val="22"/>
        </w:numPr>
        <w:rPr>
          <w:b/>
        </w:rPr>
      </w:pPr>
      <w:r>
        <w:rPr>
          <w:b/>
          <w:bCs/>
        </w:rPr>
        <w:fldChar w:fldCharType="end"/>
      </w:r>
      <w:r w:rsidR="00B5689B" w:rsidRPr="00B5689B">
        <w:rPr>
          <w:b/>
          <w:lang w:val="en-US"/>
        </w:rPr>
        <w:t xml:space="preserve"> </w:t>
      </w:r>
      <w:r w:rsidR="00B5689B" w:rsidRPr="00B37124">
        <w:rPr>
          <w:b/>
          <w:lang w:val="en-US"/>
        </w:rPr>
        <w:t xml:space="preserve">more than 95% of UEs fulfill 1.0 </w:t>
      </w:r>
      <w:proofErr w:type="spellStart"/>
      <w:r w:rsidR="00B5689B" w:rsidRPr="00B37124">
        <w:rPr>
          <w:b/>
          <w:lang w:val="en-US"/>
        </w:rPr>
        <w:t>ms</w:t>
      </w:r>
      <w:proofErr w:type="spellEnd"/>
      <w:r w:rsidR="00B5689B" w:rsidRPr="00B37124">
        <w:rPr>
          <w:b/>
          <w:lang w:val="en-US"/>
        </w:rPr>
        <w:t xml:space="preserve"> latency and 99.999% reliability can be achieved with up to 5 UEs per cell</w:t>
      </w:r>
      <w:r w:rsidR="00B5689B">
        <w:rPr>
          <w:b/>
          <w:lang w:val="en-US"/>
        </w:rPr>
        <w:t xml:space="preserve"> for DL and with up to 15 UEs per cell for UL.</w:t>
      </w:r>
    </w:p>
    <w:p w14:paraId="0F2D3562" w14:textId="557A9E70" w:rsidR="00544262" w:rsidRDefault="00544262" w:rsidP="00B5689B">
      <w:pPr>
        <w:pStyle w:val="BodyText"/>
      </w:pPr>
    </w:p>
    <w:p w14:paraId="14AF2ED0" w14:textId="77777777" w:rsidR="00436B41" w:rsidRPr="00CE0424" w:rsidRDefault="00436B41" w:rsidP="00436B41">
      <w:pPr>
        <w:pStyle w:val="Heading1"/>
      </w:pPr>
      <w:r w:rsidRPr="00CE0424">
        <w:t>References</w:t>
      </w:r>
    </w:p>
    <w:p w14:paraId="40DE3E2B" w14:textId="5618F3AA" w:rsidR="00436B41" w:rsidRDefault="001E4AB6" w:rsidP="001E4AB6">
      <w:pPr>
        <w:pStyle w:val="Reference"/>
        <w:numPr>
          <w:ilvl w:val="0"/>
          <w:numId w:val="7"/>
        </w:numPr>
        <w:tabs>
          <w:tab w:val="clear" w:pos="567"/>
          <w:tab w:val="num" w:pos="709"/>
        </w:tabs>
        <w:spacing w:after="160" w:line="259" w:lineRule="auto"/>
        <w:jc w:val="left"/>
        <w:rPr>
          <w:lang w:val="en-US"/>
        </w:rPr>
      </w:pPr>
      <w:bookmarkStart w:id="14" w:name="_Ref5001880"/>
      <w:r>
        <w:rPr>
          <w:lang w:val="en-US"/>
        </w:rPr>
        <w:t xml:space="preserve">S2-1813386 eV2X </w:t>
      </w:r>
      <w:proofErr w:type="spellStart"/>
      <w:r>
        <w:rPr>
          <w:lang w:val="en-US"/>
        </w:rPr>
        <w:t>Uu</w:t>
      </w:r>
      <w:proofErr w:type="spellEnd"/>
      <w:r>
        <w:rPr>
          <w:lang w:val="en-US"/>
        </w:rPr>
        <w:t xml:space="preserve"> QoS characteristics, TSG-SA2 meeting #129bis, November 2018</w:t>
      </w:r>
      <w:bookmarkEnd w:id="14"/>
    </w:p>
    <w:p w14:paraId="164892CF" w14:textId="765A5C2C" w:rsidR="001E4AB6" w:rsidRPr="00AA7610" w:rsidRDefault="001E4AB6" w:rsidP="001E4AB6">
      <w:pPr>
        <w:pStyle w:val="Reference"/>
        <w:numPr>
          <w:ilvl w:val="0"/>
          <w:numId w:val="7"/>
        </w:numPr>
        <w:tabs>
          <w:tab w:val="clear" w:pos="567"/>
          <w:tab w:val="num" w:pos="709"/>
        </w:tabs>
        <w:spacing w:after="160" w:line="259" w:lineRule="auto"/>
        <w:jc w:val="left"/>
        <w:rPr>
          <w:lang w:val="en-US"/>
        </w:rPr>
      </w:pPr>
      <w:bookmarkStart w:id="15" w:name="_Ref5001895"/>
      <w:r>
        <w:rPr>
          <w:lang w:val="en-US"/>
        </w:rPr>
        <w:t>“RAN1 Chairman’s notes”, 3GPP TSG RAN WG1 Meeting #94bis, October 2018</w:t>
      </w:r>
      <w:bookmarkEnd w:id="15"/>
    </w:p>
    <w:p w14:paraId="02095155" w14:textId="77777777" w:rsidR="00E917CC" w:rsidRPr="00E917CC" w:rsidRDefault="00E917CC" w:rsidP="00E917CC"/>
    <w:p w14:paraId="2903CDF1" w14:textId="5851DDE2" w:rsidR="00436B41" w:rsidRDefault="00436B41" w:rsidP="00436B41">
      <w:pPr>
        <w:pStyle w:val="Heading1"/>
      </w:pPr>
      <w:r>
        <w:t>Appendix</w:t>
      </w:r>
      <w:r w:rsidR="00E917CC">
        <w:t>.</w:t>
      </w:r>
      <w:r w:rsidR="002F3D48">
        <w:t xml:space="preserve"> Simulation assumptions</w:t>
      </w:r>
    </w:p>
    <w:p w14:paraId="37474C76" w14:textId="77777777" w:rsidR="00E917CC" w:rsidRPr="00E917CC" w:rsidRDefault="00E917CC" w:rsidP="00E917CC"/>
    <w:p w14:paraId="1200539F" w14:textId="45A7144C" w:rsidR="00436B41" w:rsidRPr="006A6D77" w:rsidRDefault="00436B41" w:rsidP="00436B41">
      <w:pPr>
        <w:jc w:val="center"/>
        <w:rPr>
          <w:b/>
          <w:lang w:val="en-US"/>
        </w:rPr>
      </w:pPr>
      <w:bookmarkStart w:id="16" w:name="_Ref477421090"/>
      <w:r w:rsidRPr="006A6D77">
        <w:rPr>
          <w:b/>
          <w:lang w:val="en-US"/>
        </w:rPr>
        <w:t xml:space="preserve">Table </w:t>
      </w:r>
      <w:r w:rsidR="00BE2185">
        <w:rPr>
          <w:b/>
          <w:lang w:val="en-US"/>
        </w:rPr>
        <w:t>5</w:t>
      </w:r>
      <w:r w:rsidRPr="006A6D77">
        <w:rPr>
          <w:b/>
          <w:lang w:val="en-US"/>
        </w:rPr>
        <w:t>: System level simulation assumption</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472"/>
      </w:tblGrid>
      <w:tr w:rsidR="00436B41" w:rsidRPr="0088132D" w14:paraId="67F13FB0"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tcPr>
          <w:p w14:paraId="3194AFAA"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Parameters</w:t>
            </w:r>
          </w:p>
        </w:tc>
        <w:tc>
          <w:tcPr>
            <w:tcW w:w="5472" w:type="dxa"/>
            <w:tcBorders>
              <w:top w:val="single" w:sz="4" w:space="0" w:color="auto"/>
              <w:left w:val="single" w:sz="4" w:space="0" w:color="auto"/>
              <w:bottom w:val="single" w:sz="4" w:space="0" w:color="auto"/>
              <w:right w:val="single" w:sz="4" w:space="0" w:color="auto"/>
            </w:tcBorders>
            <w:shd w:val="clear" w:color="auto" w:fill="DBDBDB"/>
            <w:vAlign w:val="center"/>
          </w:tcPr>
          <w:p w14:paraId="3023C960"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Value</w:t>
            </w:r>
          </w:p>
        </w:tc>
      </w:tr>
      <w:tr w:rsidR="00436B41" w:rsidRPr="0088132D" w14:paraId="1524DF24"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D253EA5"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Layout</w:t>
            </w:r>
          </w:p>
        </w:tc>
        <w:tc>
          <w:tcPr>
            <w:tcW w:w="5472" w:type="dxa"/>
            <w:tcBorders>
              <w:top w:val="single" w:sz="4" w:space="0" w:color="auto"/>
              <w:left w:val="single" w:sz="4" w:space="0" w:color="auto"/>
              <w:bottom w:val="single" w:sz="4" w:space="0" w:color="auto"/>
              <w:right w:val="single" w:sz="4" w:space="0" w:color="auto"/>
            </w:tcBorders>
            <w:vAlign w:val="center"/>
          </w:tcPr>
          <w:p w14:paraId="08E11583" w14:textId="77777777" w:rsidR="00436B41" w:rsidRDefault="00436B41" w:rsidP="00137948">
            <w:pPr>
              <w:spacing w:after="0"/>
              <w:ind w:left="720" w:hanging="720"/>
              <w:jc w:val="center"/>
              <w:rPr>
                <w:rFonts w:cs="Arial"/>
                <w:lang w:val="en-US" w:eastAsia="en-US"/>
              </w:rPr>
            </w:pPr>
            <w:r w:rsidRPr="00D633C4">
              <w:rPr>
                <w:rFonts w:cs="Arial"/>
                <w:lang w:val="en-US" w:eastAsia="en-US"/>
              </w:rPr>
              <w:t>Single layer - Macro layer: Hex. Grid</w:t>
            </w:r>
          </w:p>
          <w:p w14:paraId="3E0306B3" w14:textId="5BC2074C" w:rsidR="00436B41" w:rsidRPr="00D633C4" w:rsidRDefault="00F06E80" w:rsidP="00137948">
            <w:pPr>
              <w:spacing w:after="0"/>
              <w:ind w:left="720" w:hanging="720"/>
              <w:jc w:val="center"/>
              <w:rPr>
                <w:rFonts w:cs="Arial"/>
                <w:lang w:val="en-US" w:eastAsia="en-US"/>
              </w:rPr>
            </w:pPr>
            <w:r>
              <w:rPr>
                <w:rFonts w:cs="Arial"/>
                <w:lang w:val="en-US" w:eastAsia="en-US"/>
              </w:rPr>
              <w:t>1</w:t>
            </w:r>
            <w:r w:rsidR="00436B41">
              <w:rPr>
                <w:rFonts w:cs="Arial"/>
                <w:lang w:val="en-US" w:eastAsia="en-US"/>
              </w:rPr>
              <w:t xml:space="preserve"> site with 3 sectors</w:t>
            </w:r>
          </w:p>
        </w:tc>
      </w:tr>
      <w:tr w:rsidR="00436B41" w:rsidRPr="0088132D" w14:paraId="13DACD7F"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29120F3"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Inter-BS distance</w:t>
            </w:r>
          </w:p>
        </w:tc>
        <w:tc>
          <w:tcPr>
            <w:tcW w:w="5472" w:type="dxa"/>
            <w:tcBorders>
              <w:top w:val="single" w:sz="4" w:space="0" w:color="auto"/>
              <w:left w:val="single" w:sz="4" w:space="0" w:color="auto"/>
              <w:bottom w:val="single" w:sz="4" w:space="0" w:color="auto"/>
              <w:right w:val="single" w:sz="4" w:space="0" w:color="auto"/>
            </w:tcBorders>
            <w:vAlign w:val="center"/>
          </w:tcPr>
          <w:p w14:paraId="54A9DEF2" w14:textId="77777777" w:rsidR="00436B41" w:rsidRPr="00D633C4" w:rsidRDefault="00436B41" w:rsidP="00137948">
            <w:pPr>
              <w:spacing w:after="0"/>
              <w:ind w:left="720" w:hanging="720"/>
              <w:jc w:val="center"/>
              <w:rPr>
                <w:rFonts w:cs="Arial"/>
                <w:lang w:val="en-US" w:eastAsia="en-US"/>
              </w:rPr>
            </w:pPr>
            <w:r>
              <w:rPr>
                <w:rFonts w:cs="Arial"/>
                <w:lang w:val="en-US" w:eastAsia="en-US"/>
              </w:rPr>
              <w:t>500m</w:t>
            </w:r>
          </w:p>
        </w:tc>
      </w:tr>
      <w:tr w:rsidR="00436B41" w:rsidRPr="0088132D" w14:paraId="333590BB"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C0A43F9"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Carrier frequency</w:t>
            </w:r>
          </w:p>
        </w:tc>
        <w:tc>
          <w:tcPr>
            <w:tcW w:w="5472" w:type="dxa"/>
            <w:tcBorders>
              <w:top w:val="single" w:sz="4" w:space="0" w:color="auto"/>
              <w:left w:val="single" w:sz="4" w:space="0" w:color="auto"/>
              <w:bottom w:val="single" w:sz="4" w:space="0" w:color="auto"/>
              <w:right w:val="single" w:sz="4" w:space="0" w:color="auto"/>
            </w:tcBorders>
            <w:vAlign w:val="center"/>
          </w:tcPr>
          <w:p w14:paraId="40DE8232"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4 GHz</w:t>
            </w:r>
          </w:p>
        </w:tc>
      </w:tr>
      <w:tr w:rsidR="00436B41" w:rsidRPr="0088132D" w14:paraId="5B0B8A2C"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8FE243C"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 xml:space="preserve">Channel model </w:t>
            </w:r>
          </w:p>
        </w:tc>
        <w:tc>
          <w:tcPr>
            <w:tcW w:w="5472" w:type="dxa"/>
            <w:tcBorders>
              <w:top w:val="single" w:sz="4" w:space="0" w:color="auto"/>
              <w:left w:val="single" w:sz="4" w:space="0" w:color="auto"/>
              <w:bottom w:val="single" w:sz="4" w:space="0" w:color="auto"/>
              <w:right w:val="single" w:sz="4" w:space="0" w:color="auto"/>
            </w:tcBorders>
            <w:vAlign w:val="center"/>
          </w:tcPr>
          <w:p w14:paraId="38C0E485" w14:textId="77777777" w:rsidR="00436B41" w:rsidRPr="00D633C4" w:rsidRDefault="00436B41" w:rsidP="00137948">
            <w:pPr>
              <w:spacing w:after="0"/>
              <w:ind w:left="720" w:hanging="720"/>
              <w:jc w:val="center"/>
              <w:rPr>
                <w:rFonts w:cs="Arial"/>
                <w:lang w:val="en-US" w:eastAsia="en-US"/>
              </w:rPr>
            </w:pPr>
            <w:proofErr w:type="spellStart"/>
            <w:r w:rsidRPr="00D633C4">
              <w:rPr>
                <w:rFonts w:cs="Arial"/>
                <w:lang w:val="en-US" w:eastAsia="en-US"/>
              </w:rPr>
              <w:t>UMa</w:t>
            </w:r>
            <w:proofErr w:type="spellEnd"/>
            <w:r w:rsidRPr="00D633C4">
              <w:rPr>
                <w:rFonts w:cs="Arial"/>
                <w:lang w:val="en-US" w:eastAsia="en-US"/>
              </w:rPr>
              <w:t xml:space="preserve"> in TR 38.901</w:t>
            </w:r>
          </w:p>
        </w:tc>
      </w:tr>
      <w:tr w:rsidR="00436B41" w:rsidRPr="0088132D" w14:paraId="2CD357B8"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4C09B3D"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UE Tx power</w:t>
            </w:r>
          </w:p>
        </w:tc>
        <w:tc>
          <w:tcPr>
            <w:tcW w:w="5472" w:type="dxa"/>
            <w:tcBorders>
              <w:top w:val="single" w:sz="4" w:space="0" w:color="auto"/>
              <w:left w:val="single" w:sz="4" w:space="0" w:color="auto"/>
              <w:bottom w:val="single" w:sz="4" w:space="0" w:color="auto"/>
              <w:right w:val="single" w:sz="4" w:space="0" w:color="auto"/>
            </w:tcBorders>
            <w:vAlign w:val="center"/>
          </w:tcPr>
          <w:p w14:paraId="4C106A85"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23dBm</w:t>
            </w:r>
          </w:p>
        </w:tc>
      </w:tr>
      <w:tr w:rsidR="00436B41" w:rsidRPr="0088132D" w14:paraId="1C29A316"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2D8FACC"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BS antenna configurations</w:t>
            </w:r>
          </w:p>
        </w:tc>
        <w:tc>
          <w:tcPr>
            <w:tcW w:w="5472" w:type="dxa"/>
            <w:tcBorders>
              <w:top w:val="single" w:sz="4" w:space="0" w:color="auto"/>
              <w:left w:val="single" w:sz="4" w:space="0" w:color="auto"/>
              <w:bottom w:val="single" w:sz="4" w:space="0" w:color="auto"/>
              <w:right w:val="single" w:sz="4" w:space="0" w:color="auto"/>
            </w:tcBorders>
            <w:vAlign w:val="center"/>
          </w:tcPr>
          <w:p w14:paraId="72C251F9" w14:textId="35C28772" w:rsidR="00436B41" w:rsidRDefault="00D254BA" w:rsidP="00137948">
            <w:pPr>
              <w:spacing w:after="0"/>
              <w:ind w:left="720" w:hanging="720"/>
              <w:jc w:val="center"/>
              <w:rPr>
                <w:rFonts w:cs="Arial"/>
                <w:lang w:val="en-US" w:eastAsia="en-US"/>
              </w:rPr>
            </w:pPr>
            <w:r>
              <w:rPr>
                <w:rFonts w:cs="Arial"/>
                <w:lang w:val="en-US" w:eastAsia="en-US"/>
              </w:rPr>
              <w:t xml:space="preserve">Case 1: </w:t>
            </w:r>
            <w:r w:rsidR="003826B3">
              <w:rPr>
                <w:rFonts w:cs="Arial"/>
                <w:lang w:val="en-US" w:eastAsia="en-US"/>
              </w:rPr>
              <w:t>4</w:t>
            </w:r>
            <w:r w:rsidR="00436B41" w:rsidRPr="00D633C4">
              <w:rPr>
                <w:rFonts w:cs="Arial"/>
                <w:lang w:val="en-US" w:eastAsia="en-US"/>
              </w:rPr>
              <w:t>Tx/</w:t>
            </w:r>
            <w:r w:rsidR="003826B3">
              <w:rPr>
                <w:rFonts w:cs="Arial"/>
                <w:lang w:val="en-US" w:eastAsia="en-US"/>
              </w:rPr>
              <w:t>4</w:t>
            </w:r>
            <w:r w:rsidR="00436B41" w:rsidRPr="00D633C4">
              <w:rPr>
                <w:rFonts w:cs="Arial"/>
                <w:lang w:val="en-US" w:eastAsia="en-US"/>
              </w:rPr>
              <w:t xml:space="preserve">Rx ports; </w:t>
            </w:r>
            <w:r w:rsidR="003826B3" w:rsidRPr="004A5231">
              <w:rPr>
                <w:rFonts w:eastAsia="SimSun" w:cs="Arial"/>
              </w:rPr>
              <w:t xml:space="preserve">(M, N, P, Mg, Ng; </w:t>
            </w:r>
            <w:proofErr w:type="spellStart"/>
            <w:r w:rsidR="003826B3" w:rsidRPr="004A5231">
              <w:rPr>
                <w:rFonts w:eastAsia="SimSun" w:cs="Arial"/>
              </w:rPr>
              <w:t>Mp</w:t>
            </w:r>
            <w:proofErr w:type="spellEnd"/>
            <w:r w:rsidR="003826B3" w:rsidRPr="004A5231">
              <w:rPr>
                <w:rFonts w:eastAsia="SimSun" w:cs="Arial"/>
              </w:rPr>
              <w:t xml:space="preserve">, Np) = (8, </w:t>
            </w:r>
            <w:r w:rsidR="00B4145C">
              <w:rPr>
                <w:rFonts w:eastAsia="SimSun" w:cs="Arial"/>
              </w:rPr>
              <w:t>2</w:t>
            </w:r>
            <w:r w:rsidR="003826B3" w:rsidRPr="004A5231">
              <w:rPr>
                <w:rFonts w:eastAsia="SimSun" w:cs="Arial"/>
              </w:rPr>
              <w:t>, 2, 1, 1; 1, 2)</w:t>
            </w:r>
            <w:r w:rsidR="003826B3" w:rsidRPr="00C920E7">
              <w:rPr>
                <w:rFonts w:eastAsia="SimSun" w:cs="Arial"/>
              </w:rPr>
              <w:t xml:space="preserve">, </w:t>
            </w:r>
            <w:proofErr w:type="spellStart"/>
            <w:r w:rsidR="003826B3" w:rsidRPr="00BC2943">
              <w:rPr>
                <w:rFonts w:cs="Arial"/>
                <w:lang w:val="en-US" w:eastAsia="en-US"/>
              </w:rPr>
              <w:t>dH</w:t>
            </w:r>
            <w:proofErr w:type="spellEnd"/>
            <w:r w:rsidR="003826B3" w:rsidRPr="00BC2943">
              <w:rPr>
                <w:rFonts w:cs="Arial"/>
                <w:lang w:val="en-US" w:eastAsia="en-US"/>
              </w:rPr>
              <w:t xml:space="preserve"> = 0.5λ, </w:t>
            </w:r>
            <w:proofErr w:type="spellStart"/>
            <w:r w:rsidR="003826B3" w:rsidRPr="00BC2943">
              <w:rPr>
                <w:rFonts w:cs="Arial"/>
                <w:lang w:val="en-US" w:eastAsia="en-US"/>
              </w:rPr>
              <w:t>dV</w:t>
            </w:r>
            <w:proofErr w:type="spellEnd"/>
            <w:r w:rsidR="003826B3">
              <w:rPr>
                <w:rFonts w:cs="Arial"/>
                <w:lang w:val="en-US" w:eastAsia="en-US"/>
              </w:rPr>
              <w:t xml:space="preserve"> = 0.8λ; 3</w:t>
            </w:r>
            <w:r w:rsidR="003826B3" w:rsidRPr="00BC2943">
              <w:rPr>
                <w:rFonts w:cs="Arial"/>
                <w:lang w:val="en-US" w:eastAsia="en-US"/>
              </w:rPr>
              <w:t xml:space="preserve"> degrees electrical antenna tilt</w:t>
            </w:r>
          </w:p>
          <w:p w14:paraId="191A2C7E" w14:textId="1D101A2C" w:rsidR="00B4145C" w:rsidRPr="00D633C4" w:rsidRDefault="00B4145C" w:rsidP="00137948">
            <w:pPr>
              <w:spacing w:after="0"/>
              <w:ind w:left="720" w:hanging="720"/>
              <w:jc w:val="center"/>
              <w:rPr>
                <w:rFonts w:cs="Arial"/>
                <w:lang w:val="en-US" w:eastAsia="en-US"/>
              </w:rPr>
            </w:pPr>
            <w:r>
              <w:rPr>
                <w:rFonts w:cs="Arial"/>
                <w:lang w:val="en-US" w:eastAsia="en-US"/>
              </w:rPr>
              <w:t>Case 2: 16</w:t>
            </w:r>
            <w:r w:rsidRPr="00D633C4">
              <w:rPr>
                <w:rFonts w:cs="Arial"/>
                <w:lang w:val="en-US" w:eastAsia="en-US"/>
              </w:rPr>
              <w:t>Tx/</w:t>
            </w:r>
            <w:r>
              <w:rPr>
                <w:rFonts w:cs="Arial"/>
                <w:lang w:val="en-US" w:eastAsia="en-US"/>
              </w:rPr>
              <w:t>16</w:t>
            </w:r>
            <w:r w:rsidRPr="00D633C4">
              <w:rPr>
                <w:rFonts w:cs="Arial"/>
                <w:lang w:val="en-US" w:eastAsia="en-US"/>
              </w:rPr>
              <w:t xml:space="preserve">Rx ports; </w:t>
            </w:r>
            <w:r w:rsidRPr="004A5231">
              <w:rPr>
                <w:rFonts w:eastAsia="SimSun" w:cs="Arial"/>
              </w:rPr>
              <w:t xml:space="preserve">(M, N, P, Mg, Ng; </w:t>
            </w:r>
            <w:proofErr w:type="spellStart"/>
            <w:r w:rsidRPr="004A5231">
              <w:rPr>
                <w:rFonts w:eastAsia="SimSun" w:cs="Arial"/>
              </w:rPr>
              <w:t>Mp</w:t>
            </w:r>
            <w:proofErr w:type="spellEnd"/>
            <w:r w:rsidRPr="004A5231">
              <w:rPr>
                <w:rFonts w:eastAsia="SimSun" w:cs="Arial"/>
              </w:rPr>
              <w:t xml:space="preserve">, Np) = (8, 4, 2, 1, 1; 1, </w:t>
            </w:r>
            <w:r>
              <w:rPr>
                <w:rFonts w:eastAsia="SimSun" w:cs="Arial"/>
              </w:rPr>
              <w:t>4</w:t>
            </w:r>
            <w:r w:rsidRPr="004A5231">
              <w:rPr>
                <w:rFonts w:eastAsia="SimSun" w:cs="Arial"/>
              </w:rPr>
              <w:t>)</w:t>
            </w:r>
            <w:r w:rsidRPr="00C920E7">
              <w:rPr>
                <w:rFonts w:eastAsia="SimSun" w:cs="Arial"/>
              </w:rPr>
              <w:t xml:space="preserve">, </w:t>
            </w:r>
            <w:proofErr w:type="spellStart"/>
            <w:r w:rsidRPr="00BC2943">
              <w:rPr>
                <w:rFonts w:cs="Arial"/>
                <w:lang w:val="en-US" w:eastAsia="en-US"/>
              </w:rPr>
              <w:t>dH</w:t>
            </w:r>
            <w:proofErr w:type="spellEnd"/>
            <w:r w:rsidRPr="00BC2943">
              <w:rPr>
                <w:rFonts w:cs="Arial"/>
                <w:lang w:val="en-US" w:eastAsia="en-US"/>
              </w:rPr>
              <w:t xml:space="preserve"> = 0.5λ, </w:t>
            </w:r>
            <w:proofErr w:type="spellStart"/>
            <w:r w:rsidRPr="00BC2943">
              <w:rPr>
                <w:rFonts w:cs="Arial"/>
                <w:lang w:val="en-US" w:eastAsia="en-US"/>
              </w:rPr>
              <w:t>dV</w:t>
            </w:r>
            <w:proofErr w:type="spellEnd"/>
            <w:r>
              <w:rPr>
                <w:rFonts w:cs="Arial"/>
                <w:lang w:val="en-US" w:eastAsia="en-US"/>
              </w:rPr>
              <w:t xml:space="preserve"> = 0.8λ; 3</w:t>
            </w:r>
            <w:r w:rsidRPr="00BC2943">
              <w:rPr>
                <w:rFonts w:cs="Arial"/>
                <w:lang w:val="en-US" w:eastAsia="en-US"/>
              </w:rPr>
              <w:t xml:space="preserve"> degrees electrical antenna tilt</w:t>
            </w:r>
          </w:p>
        </w:tc>
      </w:tr>
      <w:tr w:rsidR="00436B41" w:rsidRPr="0088132D" w14:paraId="2529A21C"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4623725"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lastRenderedPageBreak/>
              <w:t>BS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46EA4A1A"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25m</w:t>
            </w:r>
          </w:p>
        </w:tc>
      </w:tr>
      <w:tr w:rsidR="00436B41" w:rsidRPr="0088132D" w14:paraId="1570DC42"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93CDDC5"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BS antenna element gain + connector loss</w:t>
            </w:r>
          </w:p>
        </w:tc>
        <w:tc>
          <w:tcPr>
            <w:tcW w:w="5472" w:type="dxa"/>
            <w:tcBorders>
              <w:top w:val="single" w:sz="4" w:space="0" w:color="auto"/>
              <w:left w:val="single" w:sz="4" w:space="0" w:color="auto"/>
              <w:bottom w:val="single" w:sz="4" w:space="0" w:color="auto"/>
              <w:right w:val="single" w:sz="4" w:space="0" w:color="auto"/>
            </w:tcBorders>
            <w:vAlign w:val="center"/>
          </w:tcPr>
          <w:p w14:paraId="3F14A0FD"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 xml:space="preserve">8 </w:t>
            </w:r>
            <w:proofErr w:type="spellStart"/>
            <w:r w:rsidRPr="00D633C4">
              <w:rPr>
                <w:rFonts w:cs="Arial"/>
                <w:lang w:val="en-US" w:eastAsia="en-US"/>
              </w:rPr>
              <w:t>dBi</w:t>
            </w:r>
            <w:proofErr w:type="spellEnd"/>
          </w:p>
        </w:tc>
      </w:tr>
      <w:tr w:rsidR="00436B41" w:rsidRPr="0088132D" w14:paraId="60C05A12"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5BE9B5B"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BS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1C5AC18F"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5dB</w:t>
            </w:r>
          </w:p>
        </w:tc>
      </w:tr>
      <w:tr w:rsidR="00436B41" w:rsidRPr="0088132D" w14:paraId="3B8A368D"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E4C5D8C"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UE antenna configuration</w:t>
            </w:r>
          </w:p>
        </w:tc>
        <w:tc>
          <w:tcPr>
            <w:tcW w:w="5472" w:type="dxa"/>
            <w:tcBorders>
              <w:top w:val="single" w:sz="4" w:space="0" w:color="auto"/>
              <w:left w:val="single" w:sz="4" w:space="0" w:color="auto"/>
              <w:bottom w:val="single" w:sz="4" w:space="0" w:color="auto"/>
              <w:right w:val="single" w:sz="4" w:space="0" w:color="auto"/>
            </w:tcBorders>
            <w:vAlign w:val="center"/>
          </w:tcPr>
          <w:p w14:paraId="62ADAB1C"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2 Tx/4 Rx antenna ports</w:t>
            </w:r>
          </w:p>
        </w:tc>
      </w:tr>
      <w:tr w:rsidR="00436B41" w:rsidRPr="0088132D" w14:paraId="04DBA9E4"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05B8FD9"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UE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13AA3C65" w14:textId="26E2FBD7" w:rsidR="00436B41" w:rsidRPr="00D633C4" w:rsidRDefault="00436B41" w:rsidP="00137948">
            <w:pPr>
              <w:spacing w:after="0"/>
              <w:ind w:left="720" w:hanging="720"/>
              <w:jc w:val="center"/>
              <w:rPr>
                <w:rFonts w:cs="Arial"/>
                <w:lang w:val="en-US" w:eastAsia="en-US"/>
              </w:rPr>
            </w:pPr>
            <w:r>
              <w:rPr>
                <w:rFonts w:cs="Arial"/>
                <w:lang w:val="en-US" w:eastAsia="en-US"/>
              </w:rPr>
              <w:t>3</w:t>
            </w:r>
            <w:r w:rsidRPr="00D633C4">
              <w:rPr>
                <w:rFonts w:cs="Arial"/>
                <w:lang w:val="en-US" w:eastAsia="en-US"/>
              </w:rPr>
              <w:t>m</w:t>
            </w:r>
          </w:p>
        </w:tc>
      </w:tr>
      <w:tr w:rsidR="00436B41" w:rsidRPr="0088132D" w14:paraId="064E4354"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A112FF8"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UE antenna gain</w:t>
            </w:r>
          </w:p>
        </w:tc>
        <w:tc>
          <w:tcPr>
            <w:tcW w:w="5472" w:type="dxa"/>
            <w:tcBorders>
              <w:top w:val="single" w:sz="4" w:space="0" w:color="auto"/>
              <w:left w:val="single" w:sz="4" w:space="0" w:color="auto"/>
              <w:bottom w:val="single" w:sz="4" w:space="0" w:color="auto"/>
              <w:right w:val="single" w:sz="4" w:space="0" w:color="auto"/>
            </w:tcBorders>
            <w:vAlign w:val="center"/>
          </w:tcPr>
          <w:p w14:paraId="006A3A61" w14:textId="77777777" w:rsidR="00436B41" w:rsidRPr="00D633C4" w:rsidRDefault="00436B41" w:rsidP="00137948">
            <w:pPr>
              <w:spacing w:after="0"/>
              <w:ind w:left="720" w:hanging="720"/>
              <w:jc w:val="center"/>
              <w:rPr>
                <w:rFonts w:cs="Arial"/>
                <w:lang w:val="en-US" w:eastAsia="en-US"/>
              </w:rPr>
            </w:pPr>
            <w:r>
              <w:rPr>
                <w:rFonts w:cs="Arial"/>
                <w:lang w:val="en-US" w:eastAsia="en-US"/>
              </w:rPr>
              <w:t>0</w:t>
            </w:r>
            <w:r w:rsidRPr="00D633C4">
              <w:rPr>
                <w:rFonts w:cs="Arial"/>
                <w:lang w:val="en-US" w:eastAsia="en-US"/>
              </w:rPr>
              <w:t xml:space="preserve">dBi </w:t>
            </w:r>
          </w:p>
        </w:tc>
      </w:tr>
      <w:tr w:rsidR="00436B41" w:rsidRPr="0088132D" w14:paraId="24722C83"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379A7D1"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UE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6D27A1AC"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9 dB</w:t>
            </w:r>
          </w:p>
        </w:tc>
      </w:tr>
      <w:tr w:rsidR="00436B41" w:rsidRPr="0088132D" w14:paraId="4C6036D4"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B226AB1" w14:textId="77777777" w:rsidR="00436B41" w:rsidRPr="00D633C4" w:rsidRDefault="00436B41" w:rsidP="00137948">
            <w:pPr>
              <w:spacing w:after="0"/>
              <w:ind w:left="720" w:hanging="720"/>
              <w:jc w:val="center"/>
              <w:rPr>
                <w:rFonts w:cs="Arial"/>
                <w:lang w:val="en-US" w:eastAsia="ja-JP"/>
              </w:rPr>
            </w:pPr>
            <w:r w:rsidRPr="00D633C4">
              <w:rPr>
                <w:rFonts w:cs="Arial"/>
                <w:lang w:val="en-US" w:eastAsia="ja-JP"/>
              </w:rPr>
              <w:t xml:space="preserve">Total transmit power per </w:t>
            </w:r>
            <w:proofErr w:type="spellStart"/>
            <w:r w:rsidRPr="00D633C4">
              <w:rPr>
                <w:rFonts w:cs="Arial"/>
                <w:lang w:val="en-US" w:eastAsia="ja-JP"/>
              </w:rPr>
              <w:t>TRxP</w:t>
            </w:r>
            <w:proofErr w:type="spellEnd"/>
          </w:p>
        </w:tc>
        <w:tc>
          <w:tcPr>
            <w:tcW w:w="5472" w:type="dxa"/>
            <w:tcBorders>
              <w:top w:val="single" w:sz="4" w:space="0" w:color="auto"/>
              <w:left w:val="single" w:sz="4" w:space="0" w:color="auto"/>
              <w:bottom w:val="single" w:sz="4" w:space="0" w:color="auto"/>
              <w:right w:val="single" w:sz="4" w:space="0" w:color="auto"/>
            </w:tcBorders>
            <w:vAlign w:val="center"/>
          </w:tcPr>
          <w:p w14:paraId="0263DE9F" w14:textId="77777777" w:rsidR="00436B41" w:rsidRPr="00D633C4" w:rsidRDefault="00436B41" w:rsidP="00137948">
            <w:pPr>
              <w:spacing w:after="0"/>
              <w:ind w:left="720" w:hanging="720"/>
              <w:jc w:val="center"/>
              <w:rPr>
                <w:rFonts w:cs="Arial"/>
                <w:lang w:val="en-US" w:eastAsia="en-US"/>
              </w:rPr>
            </w:pPr>
            <w:r w:rsidRPr="00D633C4">
              <w:rPr>
                <w:rFonts w:cs="Arial"/>
                <w:lang w:val="en-US" w:eastAsia="en-US"/>
              </w:rPr>
              <w:t xml:space="preserve">49 dBm </w:t>
            </w:r>
          </w:p>
        </w:tc>
      </w:tr>
      <w:tr w:rsidR="00436B41" w:rsidRPr="00FB7DA9" w14:paraId="4647580B"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2243E48" w14:textId="77777777" w:rsidR="00436B41" w:rsidRPr="00FB7DA9" w:rsidRDefault="00436B41" w:rsidP="00137948">
            <w:pPr>
              <w:spacing w:after="0"/>
              <w:ind w:left="720" w:hanging="720"/>
              <w:jc w:val="center"/>
              <w:rPr>
                <w:rFonts w:cs="Arial"/>
                <w:lang w:val="en-US" w:eastAsia="ja-JP"/>
              </w:rPr>
            </w:pPr>
            <w:r w:rsidRPr="00FB7DA9">
              <w:rPr>
                <w:rFonts w:cs="Arial"/>
                <w:lang w:val="en-US" w:eastAsia="ja-JP"/>
              </w:rPr>
              <w:t xml:space="preserve">Simulation bandwidth </w:t>
            </w:r>
          </w:p>
        </w:tc>
        <w:tc>
          <w:tcPr>
            <w:tcW w:w="5472" w:type="dxa"/>
            <w:tcBorders>
              <w:top w:val="single" w:sz="4" w:space="0" w:color="auto"/>
              <w:left w:val="single" w:sz="4" w:space="0" w:color="auto"/>
              <w:bottom w:val="single" w:sz="4" w:space="0" w:color="auto"/>
              <w:right w:val="single" w:sz="4" w:space="0" w:color="auto"/>
            </w:tcBorders>
            <w:vAlign w:val="center"/>
          </w:tcPr>
          <w:p w14:paraId="637623C6" w14:textId="77777777" w:rsidR="00436B41" w:rsidRPr="00FB7DA9" w:rsidRDefault="00436B41" w:rsidP="00137948">
            <w:pPr>
              <w:spacing w:after="0"/>
              <w:ind w:left="720" w:hanging="720"/>
              <w:jc w:val="center"/>
              <w:rPr>
                <w:rFonts w:cs="Arial"/>
                <w:lang w:val="en-US" w:eastAsia="en-US"/>
              </w:rPr>
            </w:pPr>
            <w:r w:rsidRPr="00FB7DA9">
              <w:rPr>
                <w:rFonts w:cs="Arial"/>
                <w:lang w:val="en-US" w:eastAsia="en-US"/>
              </w:rPr>
              <w:t>40 MHz DL and 40 MHz UL</w:t>
            </w:r>
          </w:p>
        </w:tc>
      </w:tr>
      <w:tr w:rsidR="00436B41" w:rsidRPr="00FB7DA9" w14:paraId="5FEC5D41"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A09742A" w14:textId="77777777" w:rsidR="00436B41" w:rsidRPr="00FB7DA9" w:rsidRDefault="00436B41" w:rsidP="00137948">
            <w:pPr>
              <w:spacing w:after="0"/>
              <w:ind w:left="720" w:hanging="720"/>
              <w:jc w:val="center"/>
              <w:rPr>
                <w:rFonts w:cs="Arial"/>
                <w:lang w:val="en-US" w:eastAsia="ja-JP"/>
              </w:rPr>
            </w:pPr>
            <w:r w:rsidRPr="00FB7DA9">
              <w:rPr>
                <w:rFonts w:cs="Arial"/>
                <w:lang w:val="en-US" w:eastAsia="ja-JP"/>
              </w:rPr>
              <w:t>Duplex mode</w:t>
            </w:r>
          </w:p>
        </w:tc>
        <w:tc>
          <w:tcPr>
            <w:tcW w:w="5472" w:type="dxa"/>
            <w:tcBorders>
              <w:top w:val="single" w:sz="4" w:space="0" w:color="auto"/>
              <w:left w:val="single" w:sz="4" w:space="0" w:color="auto"/>
              <w:bottom w:val="single" w:sz="4" w:space="0" w:color="auto"/>
              <w:right w:val="single" w:sz="4" w:space="0" w:color="auto"/>
            </w:tcBorders>
            <w:vAlign w:val="center"/>
          </w:tcPr>
          <w:p w14:paraId="17BA44C1" w14:textId="77777777" w:rsidR="00436B41" w:rsidRPr="00FB7DA9" w:rsidRDefault="00436B41" w:rsidP="00137948">
            <w:pPr>
              <w:spacing w:after="0"/>
              <w:ind w:left="720" w:hanging="720"/>
              <w:jc w:val="center"/>
              <w:rPr>
                <w:rFonts w:cs="Arial"/>
                <w:lang w:val="en-US" w:eastAsia="en-US"/>
              </w:rPr>
            </w:pPr>
            <w:r w:rsidRPr="00FB7DA9">
              <w:rPr>
                <w:rFonts w:cs="Arial"/>
                <w:lang w:val="en-US" w:eastAsia="en-US"/>
              </w:rPr>
              <w:t>FDD</w:t>
            </w:r>
          </w:p>
        </w:tc>
      </w:tr>
      <w:tr w:rsidR="00436B41" w:rsidRPr="00FB7DA9" w14:paraId="7A023FB4"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9C268D9" w14:textId="77777777" w:rsidR="00436B41" w:rsidRPr="00FB7DA9" w:rsidRDefault="00436B41" w:rsidP="00137948">
            <w:pPr>
              <w:spacing w:after="0"/>
              <w:ind w:left="720" w:hanging="720"/>
              <w:jc w:val="center"/>
              <w:rPr>
                <w:rFonts w:cs="Arial"/>
                <w:lang w:val="en-US" w:eastAsia="ja-JP"/>
              </w:rPr>
            </w:pPr>
            <w:r w:rsidRPr="00FB7DA9">
              <w:rPr>
                <w:rFonts w:cs="Arial"/>
                <w:lang w:val="en-US" w:eastAsia="ja-JP"/>
              </w:rPr>
              <w:t xml:space="preserve">SCS </w:t>
            </w:r>
          </w:p>
        </w:tc>
        <w:tc>
          <w:tcPr>
            <w:tcW w:w="5472" w:type="dxa"/>
            <w:tcBorders>
              <w:top w:val="single" w:sz="4" w:space="0" w:color="auto"/>
              <w:left w:val="single" w:sz="4" w:space="0" w:color="auto"/>
              <w:bottom w:val="single" w:sz="4" w:space="0" w:color="auto"/>
              <w:right w:val="single" w:sz="4" w:space="0" w:color="auto"/>
            </w:tcBorders>
            <w:vAlign w:val="center"/>
          </w:tcPr>
          <w:p w14:paraId="023D0555" w14:textId="77777777" w:rsidR="00436B41" w:rsidRPr="00FB7DA9" w:rsidRDefault="00436B41" w:rsidP="00137948">
            <w:pPr>
              <w:spacing w:after="0"/>
              <w:ind w:left="720" w:hanging="720"/>
              <w:jc w:val="center"/>
              <w:rPr>
                <w:rFonts w:cs="Arial"/>
                <w:lang w:val="en-US" w:eastAsia="en-US"/>
              </w:rPr>
            </w:pPr>
            <w:r w:rsidRPr="00FB7DA9">
              <w:rPr>
                <w:rFonts w:cs="Arial"/>
                <w:lang w:val="en-US" w:eastAsia="en-US"/>
              </w:rPr>
              <w:t>30 kHz</w:t>
            </w:r>
          </w:p>
        </w:tc>
      </w:tr>
      <w:tr w:rsidR="00436B41" w:rsidRPr="00FB7DA9" w14:paraId="582F0E15"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352D494" w14:textId="77777777" w:rsidR="00436B41" w:rsidRPr="00FB7DA9" w:rsidRDefault="00436B41" w:rsidP="00137948">
            <w:pPr>
              <w:spacing w:after="0"/>
              <w:ind w:left="720" w:hanging="720"/>
              <w:jc w:val="center"/>
              <w:rPr>
                <w:rFonts w:cs="Arial"/>
                <w:lang w:val="en-US" w:eastAsia="ja-JP"/>
              </w:rPr>
            </w:pPr>
            <w:r w:rsidRPr="00FB7DA9">
              <w:rPr>
                <w:rFonts w:cs="Arial"/>
                <w:lang w:val="en-US" w:eastAsia="ja-JP"/>
              </w:rPr>
              <w:t>UE distribution</w:t>
            </w:r>
          </w:p>
        </w:tc>
        <w:tc>
          <w:tcPr>
            <w:tcW w:w="5472" w:type="dxa"/>
            <w:tcBorders>
              <w:top w:val="single" w:sz="4" w:space="0" w:color="auto"/>
              <w:left w:val="single" w:sz="4" w:space="0" w:color="auto"/>
              <w:bottom w:val="single" w:sz="4" w:space="0" w:color="auto"/>
              <w:right w:val="single" w:sz="4" w:space="0" w:color="auto"/>
            </w:tcBorders>
            <w:vAlign w:val="center"/>
          </w:tcPr>
          <w:p w14:paraId="5BB209CE" w14:textId="77777777" w:rsidR="00436B41" w:rsidRPr="00FB7DA9" w:rsidRDefault="00436B41" w:rsidP="00137948">
            <w:pPr>
              <w:spacing w:after="0"/>
              <w:ind w:left="720" w:hanging="720"/>
              <w:jc w:val="center"/>
              <w:rPr>
                <w:rFonts w:cs="Arial"/>
                <w:lang w:val="en-US" w:eastAsia="en-US"/>
              </w:rPr>
            </w:pPr>
            <w:r w:rsidRPr="00FB7DA9">
              <w:rPr>
                <w:rFonts w:cs="Arial"/>
                <w:lang w:val="en-US" w:eastAsia="en-US"/>
              </w:rPr>
              <w:t xml:space="preserve">100% of users are outdoors </w:t>
            </w:r>
          </w:p>
        </w:tc>
      </w:tr>
      <w:tr w:rsidR="00436B41" w:rsidRPr="00D3195C" w14:paraId="767A41BE"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03C2B33" w14:textId="050E9F33" w:rsidR="00436B41" w:rsidRPr="00FB7DA9" w:rsidRDefault="00D164EB" w:rsidP="00137948">
            <w:pPr>
              <w:spacing w:after="0"/>
              <w:ind w:left="720" w:hanging="720"/>
              <w:jc w:val="center"/>
              <w:rPr>
                <w:rFonts w:cs="Arial"/>
                <w:lang w:val="en-US" w:eastAsia="ja-JP"/>
              </w:rPr>
            </w:pPr>
            <w:r w:rsidRPr="00FB7DA9">
              <w:rPr>
                <w:rFonts w:cs="Arial"/>
                <w:lang w:val="en-US" w:eastAsia="ja-JP"/>
              </w:rPr>
              <w:t>UE speed</w:t>
            </w:r>
          </w:p>
        </w:tc>
        <w:tc>
          <w:tcPr>
            <w:tcW w:w="5472" w:type="dxa"/>
            <w:tcBorders>
              <w:top w:val="single" w:sz="4" w:space="0" w:color="auto"/>
              <w:left w:val="single" w:sz="4" w:space="0" w:color="auto"/>
              <w:bottom w:val="single" w:sz="4" w:space="0" w:color="auto"/>
              <w:right w:val="single" w:sz="4" w:space="0" w:color="auto"/>
            </w:tcBorders>
            <w:vAlign w:val="center"/>
          </w:tcPr>
          <w:p w14:paraId="4926F462" w14:textId="6E3455F4" w:rsidR="00436B41" w:rsidRPr="00D3195C" w:rsidRDefault="00D164EB" w:rsidP="00137948">
            <w:pPr>
              <w:spacing w:after="0"/>
              <w:ind w:left="720" w:hanging="720"/>
              <w:jc w:val="center"/>
              <w:rPr>
                <w:rFonts w:cs="Arial"/>
                <w:lang w:val="en-US" w:eastAsia="en-US"/>
              </w:rPr>
            </w:pPr>
            <w:r w:rsidRPr="00FB7DA9">
              <w:rPr>
                <w:rFonts w:cs="Arial"/>
                <w:lang w:val="en-US"/>
              </w:rPr>
              <w:t>60 km/h</w:t>
            </w:r>
          </w:p>
        </w:tc>
      </w:tr>
      <w:tr w:rsidR="00436B41" w:rsidRPr="00FB7DA9" w14:paraId="57FF2DA0"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B3916AD" w14:textId="77777777" w:rsidR="00436B41" w:rsidRPr="00FB7DA9" w:rsidRDefault="00436B41" w:rsidP="00137948">
            <w:pPr>
              <w:spacing w:after="0"/>
              <w:ind w:left="720" w:hanging="720"/>
              <w:jc w:val="center"/>
              <w:rPr>
                <w:rFonts w:cs="Arial"/>
                <w:lang w:val="en-US" w:eastAsia="ja-JP"/>
              </w:rPr>
            </w:pPr>
            <w:r w:rsidRPr="00FB7DA9">
              <w:rPr>
                <w:rFonts w:cs="Arial"/>
                <w:lang w:val="en-US"/>
              </w:rPr>
              <w:t>UE power control</w:t>
            </w:r>
          </w:p>
        </w:tc>
        <w:tc>
          <w:tcPr>
            <w:tcW w:w="5472" w:type="dxa"/>
            <w:tcBorders>
              <w:top w:val="single" w:sz="4" w:space="0" w:color="auto"/>
              <w:left w:val="single" w:sz="4" w:space="0" w:color="auto"/>
              <w:bottom w:val="single" w:sz="4" w:space="0" w:color="auto"/>
              <w:right w:val="single" w:sz="4" w:space="0" w:color="auto"/>
            </w:tcBorders>
            <w:vAlign w:val="center"/>
          </w:tcPr>
          <w:p w14:paraId="6827C00A" w14:textId="395BB2E4" w:rsidR="00436B41" w:rsidRPr="00FB7DA9" w:rsidRDefault="00436B41" w:rsidP="00137948">
            <w:pPr>
              <w:spacing w:after="0"/>
              <w:ind w:left="720" w:hanging="720"/>
              <w:jc w:val="center"/>
              <w:rPr>
                <w:rFonts w:cs="Arial"/>
                <w:lang w:val="en-US" w:eastAsia="en-US"/>
              </w:rPr>
            </w:pPr>
            <w:r w:rsidRPr="00FB7DA9">
              <w:rPr>
                <w:rFonts w:cs="Arial"/>
                <w:lang w:val="en-US"/>
              </w:rPr>
              <w:t xml:space="preserve">alpha = 0.8, target SINR = </w:t>
            </w:r>
            <w:r w:rsidR="003826B3">
              <w:rPr>
                <w:rFonts w:cs="Arial"/>
                <w:lang w:val="en-US"/>
              </w:rPr>
              <w:t>2</w:t>
            </w:r>
            <w:r w:rsidRPr="00FB7DA9">
              <w:rPr>
                <w:rFonts w:cs="Arial"/>
                <w:lang w:val="en-US"/>
              </w:rPr>
              <w:t>0 dB</w:t>
            </w:r>
          </w:p>
        </w:tc>
      </w:tr>
      <w:tr w:rsidR="00436B41" w:rsidRPr="00FB7DA9" w14:paraId="7BFA89A7"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38645D6" w14:textId="77777777" w:rsidR="00436B41" w:rsidRPr="00FB7DA9" w:rsidRDefault="00436B41" w:rsidP="00137948">
            <w:pPr>
              <w:spacing w:after="0"/>
              <w:ind w:left="720" w:hanging="720"/>
              <w:jc w:val="center"/>
              <w:rPr>
                <w:rFonts w:cs="Arial"/>
                <w:lang w:val="en-US" w:eastAsia="ja-JP"/>
              </w:rPr>
            </w:pPr>
            <w:r w:rsidRPr="00FB7DA9">
              <w:rPr>
                <w:rFonts w:cs="Arial"/>
                <w:lang w:val="en-US"/>
              </w:rPr>
              <w:t>HARQ/repetition</w:t>
            </w:r>
          </w:p>
        </w:tc>
        <w:tc>
          <w:tcPr>
            <w:tcW w:w="5472" w:type="dxa"/>
            <w:tcBorders>
              <w:top w:val="single" w:sz="4" w:space="0" w:color="auto"/>
              <w:left w:val="single" w:sz="4" w:space="0" w:color="auto"/>
              <w:bottom w:val="single" w:sz="4" w:space="0" w:color="auto"/>
              <w:right w:val="single" w:sz="4" w:space="0" w:color="auto"/>
            </w:tcBorders>
            <w:vAlign w:val="center"/>
          </w:tcPr>
          <w:p w14:paraId="5B514D78" w14:textId="77777777" w:rsidR="00B4145C" w:rsidRDefault="00B4145C" w:rsidP="00137948">
            <w:pPr>
              <w:spacing w:after="0"/>
              <w:ind w:left="720" w:hanging="720"/>
              <w:jc w:val="center"/>
              <w:rPr>
                <w:rFonts w:cs="Arial"/>
                <w:lang w:val="en-US" w:eastAsia="en-US"/>
              </w:rPr>
            </w:pPr>
            <w:r>
              <w:rPr>
                <w:rFonts w:cs="Arial"/>
                <w:lang w:val="en-US" w:eastAsia="en-US"/>
              </w:rPr>
              <w:t xml:space="preserve">Case 1: </w:t>
            </w:r>
            <w:r w:rsidR="003826B3">
              <w:rPr>
                <w:rFonts w:cs="Arial"/>
                <w:lang w:val="en-US" w:eastAsia="en-US"/>
              </w:rPr>
              <w:t>Adaptive HARQ re-transmissions</w:t>
            </w:r>
          </w:p>
          <w:p w14:paraId="01322678" w14:textId="09B9F397" w:rsidR="00172BFA" w:rsidRPr="00FB7DA9" w:rsidRDefault="00B4145C" w:rsidP="00B4145C">
            <w:pPr>
              <w:spacing w:after="0"/>
              <w:ind w:left="720" w:hanging="720"/>
              <w:jc w:val="center"/>
              <w:rPr>
                <w:rFonts w:cs="Arial"/>
                <w:lang w:val="en-US" w:eastAsia="en-US"/>
              </w:rPr>
            </w:pPr>
            <w:r>
              <w:rPr>
                <w:rFonts w:cs="Arial"/>
                <w:lang w:val="en-US" w:eastAsia="en-US"/>
              </w:rPr>
              <w:t>Case 2: Single-TX, configured-grant PUSCH</w:t>
            </w:r>
            <w:r w:rsidR="003826B3">
              <w:rPr>
                <w:rFonts w:cs="Arial"/>
                <w:lang w:val="en-US" w:eastAsia="en-US"/>
              </w:rPr>
              <w:t xml:space="preserve"> </w:t>
            </w:r>
          </w:p>
        </w:tc>
      </w:tr>
      <w:tr w:rsidR="00436B41" w:rsidRPr="00FB7DA9" w14:paraId="0D6D0B1B"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57FD77C" w14:textId="77777777" w:rsidR="00436B41" w:rsidRPr="00FB7DA9" w:rsidRDefault="00436B41" w:rsidP="00137948">
            <w:pPr>
              <w:spacing w:after="0"/>
              <w:ind w:left="720" w:hanging="720"/>
              <w:jc w:val="center"/>
              <w:rPr>
                <w:rFonts w:cs="Arial"/>
                <w:lang w:val="en-US" w:eastAsia="ja-JP"/>
              </w:rPr>
            </w:pPr>
            <w:r w:rsidRPr="00FB7DA9">
              <w:rPr>
                <w:rFonts w:cs="Arial"/>
                <w:lang w:val="en-US" w:eastAsia="ja-JP"/>
              </w:rPr>
              <w:t>Channel estimation</w:t>
            </w:r>
          </w:p>
        </w:tc>
        <w:tc>
          <w:tcPr>
            <w:tcW w:w="5472" w:type="dxa"/>
            <w:tcBorders>
              <w:top w:val="single" w:sz="4" w:space="0" w:color="auto"/>
              <w:left w:val="single" w:sz="4" w:space="0" w:color="auto"/>
              <w:bottom w:val="single" w:sz="4" w:space="0" w:color="auto"/>
              <w:right w:val="single" w:sz="4" w:space="0" w:color="auto"/>
            </w:tcBorders>
            <w:vAlign w:val="center"/>
          </w:tcPr>
          <w:p w14:paraId="247A932E" w14:textId="77777777" w:rsidR="00436B41" w:rsidRPr="00FB7DA9" w:rsidRDefault="00436B41" w:rsidP="00137948">
            <w:pPr>
              <w:spacing w:after="0"/>
              <w:ind w:left="720" w:hanging="720"/>
              <w:jc w:val="center"/>
              <w:rPr>
                <w:rFonts w:cs="Arial"/>
                <w:lang w:val="en-US" w:eastAsia="en-US"/>
              </w:rPr>
            </w:pPr>
            <w:r w:rsidRPr="00FB7DA9">
              <w:rPr>
                <w:rFonts w:cs="Arial"/>
                <w:lang w:val="en-US"/>
              </w:rPr>
              <w:t>Ideal</w:t>
            </w:r>
          </w:p>
        </w:tc>
      </w:tr>
      <w:tr w:rsidR="00D164EB" w:rsidRPr="00B37124" w14:paraId="42E8FD87" w14:textId="77777777" w:rsidTr="0013794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B320901" w14:textId="0DEA9F16" w:rsidR="00D164EB" w:rsidRPr="00FB7DA9" w:rsidRDefault="00D164EB" w:rsidP="00D164EB">
            <w:pPr>
              <w:spacing w:after="0"/>
              <w:ind w:left="720" w:hanging="720"/>
              <w:jc w:val="center"/>
              <w:rPr>
                <w:rFonts w:cs="Arial"/>
                <w:lang w:val="en-US" w:eastAsia="ja-JP"/>
              </w:rPr>
            </w:pPr>
            <w:r w:rsidRPr="00FB7DA9">
              <w:rPr>
                <w:rFonts w:cs="Arial"/>
                <w:lang w:val="en-US" w:eastAsia="ja-JP"/>
              </w:rPr>
              <w:t>Traffic</w:t>
            </w:r>
            <w:r>
              <w:rPr>
                <w:rFonts w:cs="Arial"/>
                <w:lang w:val="en-US" w:eastAsia="ja-JP"/>
              </w:rPr>
              <w:t xml:space="preserve"> </w:t>
            </w:r>
          </w:p>
        </w:tc>
        <w:tc>
          <w:tcPr>
            <w:tcW w:w="5472" w:type="dxa"/>
            <w:tcBorders>
              <w:top w:val="single" w:sz="4" w:space="0" w:color="auto"/>
              <w:left w:val="single" w:sz="4" w:space="0" w:color="auto"/>
              <w:bottom w:val="single" w:sz="4" w:space="0" w:color="auto"/>
              <w:right w:val="single" w:sz="4" w:space="0" w:color="auto"/>
            </w:tcBorders>
            <w:vAlign w:val="center"/>
          </w:tcPr>
          <w:p w14:paraId="26D61791" w14:textId="77777777" w:rsidR="00D164EB" w:rsidRDefault="00B4145C" w:rsidP="003826B3">
            <w:pPr>
              <w:spacing w:after="0"/>
              <w:ind w:left="720" w:hanging="720"/>
              <w:jc w:val="center"/>
              <w:rPr>
                <w:rFonts w:cs="Arial"/>
                <w:lang w:val="en-US" w:eastAsia="en-US"/>
              </w:rPr>
            </w:pPr>
            <w:r>
              <w:rPr>
                <w:rFonts w:cs="Arial"/>
                <w:lang w:val="en-US" w:eastAsia="en-US"/>
              </w:rPr>
              <w:t xml:space="preserve">Case 1: </w:t>
            </w:r>
            <w:r w:rsidR="00D164EB" w:rsidRPr="00D3195C">
              <w:rPr>
                <w:rFonts w:cs="Arial"/>
                <w:lang w:val="en-US" w:eastAsia="en-US"/>
              </w:rPr>
              <w:t>Periodic</w:t>
            </w:r>
            <w:r w:rsidR="00D164EB" w:rsidRPr="00433E94">
              <w:rPr>
                <w:rFonts w:cs="Arial"/>
                <w:lang w:val="en-US" w:eastAsia="en-US"/>
              </w:rPr>
              <w:t xml:space="preserve">, </w:t>
            </w:r>
            <w:r w:rsidR="003826B3">
              <w:rPr>
                <w:rFonts w:cs="Arial"/>
                <w:lang w:val="en-US" w:eastAsia="en-US"/>
              </w:rPr>
              <w:t>20</w:t>
            </w:r>
            <w:r w:rsidR="00D164EB" w:rsidRPr="00433E94">
              <w:rPr>
                <w:rFonts w:cs="Arial"/>
                <w:lang w:val="en-US" w:eastAsia="en-US"/>
              </w:rPr>
              <w:t>0 packets/sec</w:t>
            </w:r>
            <w:r w:rsidR="00D164EB" w:rsidRPr="00D3195C">
              <w:rPr>
                <w:rFonts w:cs="Arial"/>
                <w:lang w:val="en-US" w:eastAsia="en-US"/>
              </w:rPr>
              <w:t xml:space="preserve">, </w:t>
            </w:r>
            <w:r w:rsidR="003826B3">
              <w:rPr>
                <w:rFonts w:cs="Arial"/>
                <w:lang w:val="en-US" w:eastAsia="en-US"/>
              </w:rPr>
              <w:t>TBS 1354 bytes</w:t>
            </w:r>
          </w:p>
          <w:p w14:paraId="49906113" w14:textId="612D1184" w:rsidR="00B4145C" w:rsidRPr="00FB7DA9" w:rsidRDefault="00B4145C" w:rsidP="00B4145C">
            <w:pPr>
              <w:spacing w:after="0"/>
              <w:ind w:left="720" w:hanging="720"/>
              <w:jc w:val="center"/>
              <w:rPr>
                <w:rFonts w:cs="Arial"/>
                <w:lang w:val="en-US" w:eastAsia="en-US"/>
              </w:rPr>
            </w:pPr>
            <w:r>
              <w:rPr>
                <w:rFonts w:cs="Arial"/>
                <w:lang w:val="en-US" w:eastAsia="en-US"/>
              </w:rPr>
              <w:t xml:space="preserve">Case 2: </w:t>
            </w:r>
            <w:r w:rsidRPr="00D3195C">
              <w:rPr>
                <w:rFonts w:cs="Arial"/>
                <w:lang w:val="en-US" w:eastAsia="en-US"/>
              </w:rPr>
              <w:t>Periodic</w:t>
            </w:r>
            <w:r w:rsidRPr="00433E94">
              <w:rPr>
                <w:rFonts w:cs="Arial"/>
                <w:lang w:val="en-US" w:eastAsia="en-US"/>
              </w:rPr>
              <w:t xml:space="preserve">, </w:t>
            </w:r>
            <w:r>
              <w:rPr>
                <w:rFonts w:cs="Arial"/>
                <w:lang w:val="en-US" w:eastAsia="en-US"/>
              </w:rPr>
              <w:t>20</w:t>
            </w:r>
            <w:r w:rsidRPr="00433E94">
              <w:rPr>
                <w:rFonts w:cs="Arial"/>
                <w:lang w:val="en-US" w:eastAsia="en-US"/>
              </w:rPr>
              <w:t>0 packets/sec</w:t>
            </w:r>
            <w:r w:rsidRPr="00D3195C">
              <w:rPr>
                <w:rFonts w:cs="Arial"/>
                <w:lang w:val="en-US" w:eastAsia="en-US"/>
              </w:rPr>
              <w:t xml:space="preserve">, </w:t>
            </w:r>
            <w:r>
              <w:rPr>
                <w:rFonts w:cs="Arial"/>
                <w:lang w:val="en-US" w:eastAsia="en-US"/>
              </w:rPr>
              <w:t>TBS 1300 bytes</w:t>
            </w:r>
          </w:p>
        </w:tc>
      </w:tr>
      <w:bookmarkEnd w:id="16"/>
    </w:tbl>
    <w:p w14:paraId="1A863CA3" w14:textId="77777777" w:rsidR="006A6D77" w:rsidRPr="001669AA" w:rsidRDefault="006A6D77" w:rsidP="00436B41">
      <w:pPr>
        <w:pStyle w:val="BodyText"/>
        <w:rPr>
          <w:rFonts w:cs="Arial"/>
          <w:lang w:val="en-US"/>
        </w:rPr>
      </w:pPr>
    </w:p>
    <w:sectPr w:rsidR="006A6D77" w:rsidRPr="001669AA" w:rsidSect="009357D2">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75E6F" w14:textId="77777777" w:rsidR="00886519" w:rsidRDefault="00886519">
      <w:pPr>
        <w:spacing w:after="0"/>
      </w:pPr>
      <w:r>
        <w:separator/>
      </w:r>
    </w:p>
  </w:endnote>
  <w:endnote w:type="continuationSeparator" w:id="0">
    <w:p w14:paraId="05EABFE0" w14:textId="77777777" w:rsidR="00886519" w:rsidRDefault="008865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1E44" w14:textId="77777777" w:rsidR="008A133F" w:rsidRDefault="008A133F" w:rsidP="008A133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48A62" w14:textId="77777777" w:rsidR="00886519" w:rsidRDefault="00886519">
      <w:pPr>
        <w:spacing w:after="0"/>
      </w:pPr>
      <w:r>
        <w:separator/>
      </w:r>
    </w:p>
  </w:footnote>
  <w:footnote w:type="continuationSeparator" w:id="0">
    <w:p w14:paraId="0E8DDEB1" w14:textId="77777777" w:rsidR="00886519" w:rsidRDefault="008865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9AA3B" w14:textId="77777777" w:rsidR="008A133F" w:rsidRDefault="008A133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2CD68C6"/>
    <w:multiLevelType w:val="hybridMultilevel"/>
    <w:tmpl w:val="77AA1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89660F0"/>
    <w:multiLevelType w:val="hybridMultilevel"/>
    <w:tmpl w:val="A5F6578A"/>
    <w:lvl w:ilvl="0" w:tplc="041D0001">
      <w:start w:val="1"/>
      <w:numFmt w:val="bullet"/>
      <w:lvlText w:val=""/>
      <w:lvlJc w:val="left"/>
      <w:pPr>
        <w:ind w:left="2421" w:hanging="360"/>
      </w:pPr>
      <w:rPr>
        <w:rFonts w:ascii="Symbol" w:hAnsi="Symbol" w:hint="default"/>
      </w:rPr>
    </w:lvl>
    <w:lvl w:ilvl="1" w:tplc="A8C64D64">
      <w:numFmt w:val="bullet"/>
      <w:lvlText w:val="•"/>
      <w:lvlJc w:val="left"/>
      <w:pPr>
        <w:ind w:left="3141" w:hanging="360"/>
      </w:pPr>
      <w:rPr>
        <w:rFonts w:ascii="Arial" w:eastAsia="Times New Roman" w:hAnsi="Arial" w:cs="Arial"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 w15:restartNumberingAfterBreak="0">
    <w:nsid w:val="1BBA66D2"/>
    <w:multiLevelType w:val="hybridMultilevel"/>
    <w:tmpl w:val="E2A8041A"/>
    <w:lvl w:ilvl="0" w:tplc="4756FB0E">
      <w:numFmt w:val="decimal"/>
      <w:lvlText w:val="%1."/>
      <w:lvlJc w:val="left"/>
      <w:pPr>
        <w:ind w:left="810" w:hanging="45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CAB1073"/>
    <w:multiLevelType w:val="hybridMultilevel"/>
    <w:tmpl w:val="889E8A52"/>
    <w:lvl w:ilvl="0" w:tplc="041D0001">
      <w:start w:val="1"/>
      <w:numFmt w:val="bullet"/>
      <w:lvlText w:val=""/>
      <w:lvlJc w:val="left"/>
      <w:pPr>
        <w:ind w:left="2705" w:hanging="360"/>
      </w:pPr>
      <w:rPr>
        <w:rFonts w:ascii="Symbol" w:hAnsi="Symbol" w:hint="default"/>
      </w:rPr>
    </w:lvl>
    <w:lvl w:ilvl="1" w:tplc="041D0003" w:tentative="1">
      <w:start w:val="1"/>
      <w:numFmt w:val="bullet"/>
      <w:lvlText w:val="o"/>
      <w:lvlJc w:val="left"/>
      <w:pPr>
        <w:ind w:left="3425" w:hanging="360"/>
      </w:pPr>
      <w:rPr>
        <w:rFonts w:ascii="Courier New" w:hAnsi="Courier New" w:cs="Courier New" w:hint="default"/>
      </w:rPr>
    </w:lvl>
    <w:lvl w:ilvl="2" w:tplc="041D0005" w:tentative="1">
      <w:start w:val="1"/>
      <w:numFmt w:val="bullet"/>
      <w:lvlText w:val=""/>
      <w:lvlJc w:val="left"/>
      <w:pPr>
        <w:ind w:left="4145" w:hanging="360"/>
      </w:pPr>
      <w:rPr>
        <w:rFonts w:ascii="Wingdings" w:hAnsi="Wingdings" w:hint="default"/>
      </w:rPr>
    </w:lvl>
    <w:lvl w:ilvl="3" w:tplc="041D0001" w:tentative="1">
      <w:start w:val="1"/>
      <w:numFmt w:val="bullet"/>
      <w:lvlText w:val=""/>
      <w:lvlJc w:val="left"/>
      <w:pPr>
        <w:ind w:left="4865" w:hanging="360"/>
      </w:pPr>
      <w:rPr>
        <w:rFonts w:ascii="Symbol" w:hAnsi="Symbol" w:hint="default"/>
      </w:rPr>
    </w:lvl>
    <w:lvl w:ilvl="4" w:tplc="041D0003" w:tentative="1">
      <w:start w:val="1"/>
      <w:numFmt w:val="bullet"/>
      <w:lvlText w:val="o"/>
      <w:lvlJc w:val="left"/>
      <w:pPr>
        <w:ind w:left="5585" w:hanging="360"/>
      </w:pPr>
      <w:rPr>
        <w:rFonts w:ascii="Courier New" w:hAnsi="Courier New" w:cs="Courier New" w:hint="default"/>
      </w:rPr>
    </w:lvl>
    <w:lvl w:ilvl="5" w:tplc="041D0005" w:tentative="1">
      <w:start w:val="1"/>
      <w:numFmt w:val="bullet"/>
      <w:lvlText w:val=""/>
      <w:lvlJc w:val="left"/>
      <w:pPr>
        <w:ind w:left="6305" w:hanging="360"/>
      </w:pPr>
      <w:rPr>
        <w:rFonts w:ascii="Wingdings" w:hAnsi="Wingdings" w:hint="default"/>
      </w:rPr>
    </w:lvl>
    <w:lvl w:ilvl="6" w:tplc="041D0001" w:tentative="1">
      <w:start w:val="1"/>
      <w:numFmt w:val="bullet"/>
      <w:lvlText w:val=""/>
      <w:lvlJc w:val="left"/>
      <w:pPr>
        <w:ind w:left="7025" w:hanging="360"/>
      </w:pPr>
      <w:rPr>
        <w:rFonts w:ascii="Symbol" w:hAnsi="Symbol" w:hint="default"/>
      </w:rPr>
    </w:lvl>
    <w:lvl w:ilvl="7" w:tplc="041D0003" w:tentative="1">
      <w:start w:val="1"/>
      <w:numFmt w:val="bullet"/>
      <w:lvlText w:val="o"/>
      <w:lvlJc w:val="left"/>
      <w:pPr>
        <w:ind w:left="7745" w:hanging="360"/>
      </w:pPr>
      <w:rPr>
        <w:rFonts w:ascii="Courier New" w:hAnsi="Courier New" w:cs="Courier New" w:hint="default"/>
      </w:rPr>
    </w:lvl>
    <w:lvl w:ilvl="8" w:tplc="041D0005" w:tentative="1">
      <w:start w:val="1"/>
      <w:numFmt w:val="bullet"/>
      <w:lvlText w:val=""/>
      <w:lvlJc w:val="left"/>
      <w:pPr>
        <w:ind w:left="8465" w:hanging="360"/>
      </w:pPr>
      <w:rPr>
        <w:rFonts w:ascii="Wingdings" w:hAnsi="Wingdings" w:hint="default"/>
      </w:rPr>
    </w:lvl>
  </w:abstractNum>
  <w:abstractNum w:abstractNumId="5" w15:restartNumberingAfterBreak="0">
    <w:nsid w:val="36760B6C"/>
    <w:multiLevelType w:val="hybridMultilevel"/>
    <w:tmpl w:val="BD6A011A"/>
    <w:lvl w:ilvl="0" w:tplc="041D0001">
      <w:start w:val="1"/>
      <w:numFmt w:val="bullet"/>
      <w:lvlText w:val=""/>
      <w:lvlJc w:val="left"/>
      <w:pPr>
        <w:ind w:left="2705" w:hanging="360"/>
      </w:pPr>
      <w:rPr>
        <w:rFonts w:ascii="Symbol" w:hAnsi="Symbol" w:hint="default"/>
      </w:rPr>
    </w:lvl>
    <w:lvl w:ilvl="1" w:tplc="041D0003" w:tentative="1">
      <w:start w:val="1"/>
      <w:numFmt w:val="bullet"/>
      <w:lvlText w:val="o"/>
      <w:lvlJc w:val="left"/>
      <w:pPr>
        <w:ind w:left="3425" w:hanging="360"/>
      </w:pPr>
      <w:rPr>
        <w:rFonts w:ascii="Courier New" w:hAnsi="Courier New" w:cs="Courier New" w:hint="default"/>
      </w:rPr>
    </w:lvl>
    <w:lvl w:ilvl="2" w:tplc="041D0005" w:tentative="1">
      <w:start w:val="1"/>
      <w:numFmt w:val="bullet"/>
      <w:lvlText w:val=""/>
      <w:lvlJc w:val="left"/>
      <w:pPr>
        <w:ind w:left="4145" w:hanging="360"/>
      </w:pPr>
      <w:rPr>
        <w:rFonts w:ascii="Wingdings" w:hAnsi="Wingdings" w:hint="default"/>
      </w:rPr>
    </w:lvl>
    <w:lvl w:ilvl="3" w:tplc="041D0001" w:tentative="1">
      <w:start w:val="1"/>
      <w:numFmt w:val="bullet"/>
      <w:lvlText w:val=""/>
      <w:lvlJc w:val="left"/>
      <w:pPr>
        <w:ind w:left="4865" w:hanging="360"/>
      </w:pPr>
      <w:rPr>
        <w:rFonts w:ascii="Symbol" w:hAnsi="Symbol" w:hint="default"/>
      </w:rPr>
    </w:lvl>
    <w:lvl w:ilvl="4" w:tplc="041D0003" w:tentative="1">
      <w:start w:val="1"/>
      <w:numFmt w:val="bullet"/>
      <w:lvlText w:val="o"/>
      <w:lvlJc w:val="left"/>
      <w:pPr>
        <w:ind w:left="5585" w:hanging="360"/>
      </w:pPr>
      <w:rPr>
        <w:rFonts w:ascii="Courier New" w:hAnsi="Courier New" w:cs="Courier New" w:hint="default"/>
      </w:rPr>
    </w:lvl>
    <w:lvl w:ilvl="5" w:tplc="041D0005" w:tentative="1">
      <w:start w:val="1"/>
      <w:numFmt w:val="bullet"/>
      <w:lvlText w:val=""/>
      <w:lvlJc w:val="left"/>
      <w:pPr>
        <w:ind w:left="6305" w:hanging="360"/>
      </w:pPr>
      <w:rPr>
        <w:rFonts w:ascii="Wingdings" w:hAnsi="Wingdings" w:hint="default"/>
      </w:rPr>
    </w:lvl>
    <w:lvl w:ilvl="6" w:tplc="041D0001" w:tentative="1">
      <w:start w:val="1"/>
      <w:numFmt w:val="bullet"/>
      <w:lvlText w:val=""/>
      <w:lvlJc w:val="left"/>
      <w:pPr>
        <w:ind w:left="7025" w:hanging="360"/>
      </w:pPr>
      <w:rPr>
        <w:rFonts w:ascii="Symbol" w:hAnsi="Symbol" w:hint="default"/>
      </w:rPr>
    </w:lvl>
    <w:lvl w:ilvl="7" w:tplc="041D0003" w:tentative="1">
      <w:start w:val="1"/>
      <w:numFmt w:val="bullet"/>
      <w:lvlText w:val="o"/>
      <w:lvlJc w:val="left"/>
      <w:pPr>
        <w:ind w:left="7745" w:hanging="360"/>
      </w:pPr>
      <w:rPr>
        <w:rFonts w:ascii="Courier New" w:hAnsi="Courier New" w:cs="Courier New" w:hint="default"/>
      </w:rPr>
    </w:lvl>
    <w:lvl w:ilvl="8" w:tplc="041D0005" w:tentative="1">
      <w:start w:val="1"/>
      <w:numFmt w:val="bullet"/>
      <w:lvlText w:val=""/>
      <w:lvlJc w:val="left"/>
      <w:pPr>
        <w:ind w:left="8465" w:hanging="360"/>
      </w:pPr>
      <w:rPr>
        <w:rFonts w:ascii="Wingdings" w:hAnsi="Wingdings" w:hint="default"/>
      </w:rPr>
    </w:lvl>
  </w:abstractNum>
  <w:abstractNum w:abstractNumId="6"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5D20CD"/>
    <w:multiLevelType w:val="hybridMultilevel"/>
    <w:tmpl w:val="3CE80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29626CB"/>
    <w:multiLevelType w:val="hybridMultilevel"/>
    <w:tmpl w:val="D3D061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42F1543F"/>
    <w:multiLevelType w:val="hybridMultilevel"/>
    <w:tmpl w:val="23F26806"/>
    <w:lvl w:ilvl="0" w:tplc="5E10ED0C">
      <w:start w:val="1"/>
      <w:numFmt w:val="lowerRoman"/>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261040"/>
    <w:multiLevelType w:val="hybridMultilevel"/>
    <w:tmpl w:val="2BD019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E1245CA"/>
    <w:multiLevelType w:val="hybridMultilevel"/>
    <w:tmpl w:val="41688A72"/>
    <w:lvl w:ilvl="0" w:tplc="255A5976">
      <w:start w:val="1"/>
      <w:numFmt w:val="lowerRoman"/>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3" w15:restartNumberingAfterBreak="0">
    <w:nsid w:val="4F0B2149"/>
    <w:multiLevelType w:val="hybridMultilevel"/>
    <w:tmpl w:val="E7A06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F67D06"/>
    <w:multiLevelType w:val="hybridMultilevel"/>
    <w:tmpl w:val="23F26806"/>
    <w:lvl w:ilvl="0" w:tplc="5E10ED0C">
      <w:start w:val="1"/>
      <w:numFmt w:val="lowerRoman"/>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6" w15:restartNumberingAfterBreak="0">
    <w:nsid w:val="61DA3C0A"/>
    <w:multiLevelType w:val="hybridMultilevel"/>
    <w:tmpl w:val="41688A72"/>
    <w:lvl w:ilvl="0" w:tplc="255A5976">
      <w:start w:val="1"/>
      <w:numFmt w:val="lowerRoman"/>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7" w15:restartNumberingAfterBreak="0">
    <w:nsid w:val="67A43DBC"/>
    <w:multiLevelType w:val="hybridMultilevel"/>
    <w:tmpl w:val="41688A72"/>
    <w:lvl w:ilvl="0" w:tplc="255A5976">
      <w:start w:val="1"/>
      <w:numFmt w:val="lowerRoman"/>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8"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C531FB"/>
    <w:multiLevelType w:val="hybridMultilevel"/>
    <w:tmpl w:val="64CA05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6"/>
  </w:num>
  <w:num w:numId="4">
    <w:abstractNumId w:val="14"/>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0"/>
    <w:lvlOverride w:ilvl="0">
      <w:startOverride w:val="1"/>
    </w:lvlOverride>
  </w:num>
  <w:num w:numId="8">
    <w:abstractNumId w:val="8"/>
  </w:num>
  <w:num w:numId="9">
    <w:abstractNumId w:val="3"/>
  </w:num>
  <w:num w:numId="10">
    <w:abstractNumId w:val="7"/>
  </w:num>
  <w:num w:numId="11">
    <w:abstractNumId w:val="13"/>
  </w:num>
  <w:num w:numId="12">
    <w:abstractNumId w:val="2"/>
  </w:num>
  <w:num w:numId="13">
    <w:abstractNumId w:val="5"/>
  </w:num>
  <w:num w:numId="14">
    <w:abstractNumId w:val="4"/>
  </w:num>
  <w:num w:numId="15">
    <w:abstractNumId w:val="11"/>
  </w:num>
  <w:num w:numId="16">
    <w:abstractNumId w:val="1"/>
  </w:num>
  <w:num w:numId="17">
    <w:abstractNumId w:val="19"/>
  </w:num>
  <w:num w:numId="18">
    <w:abstractNumId w:val="17"/>
  </w:num>
  <w:num w:numId="19">
    <w:abstractNumId w:val="16"/>
  </w:num>
  <w:num w:numId="20">
    <w:abstractNumId w:val="15"/>
  </w:num>
  <w:num w:numId="21">
    <w:abstractNumId w:val="12"/>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3F6"/>
    <w:rsid w:val="00004C13"/>
    <w:rsid w:val="00010118"/>
    <w:rsid w:val="00010992"/>
    <w:rsid w:val="00013D46"/>
    <w:rsid w:val="00021FE8"/>
    <w:rsid w:val="00035F95"/>
    <w:rsid w:val="00054F38"/>
    <w:rsid w:val="00061A29"/>
    <w:rsid w:val="00070035"/>
    <w:rsid w:val="00087A43"/>
    <w:rsid w:val="000935B9"/>
    <w:rsid w:val="00094038"/>
    <w:rsid w:val="000A2412"/>
    <w:rsid w:val="000E04B6"/>
    <w:rsid w:val="000E20C3"/>
    <w:rsid w:val="000E374A"/>
    <w:rsid w:val="000E45EB"/>
    <w:rsid w:val="00102D6C"/>
    <w:rsid w:val="001047E4"/>
    <w:rsid w:val="0012182D"/>
    <w:rsid w:val="0012359B"/>
    <w:rsid w:val="00123E3A"/>
    <w:rsid w:val="00130CE6"/>
    <w:rsid w:val="001345A8"/>
    <w:rsid w:val="00143FBC"/>
    <w:rsid w:val="00162C7E"/>
    <w:rsid w:val="001640A6"/>
    <w:rsid w:val="001669AA"/>
    <w:rsid w:val="00170770"/>
    <w:rsid w:val="00171594"/>
    <w:rsid w:val="00172BFA"/>
    <w:rsid w:val="00173051"/>
    <w:rsid w:val="001C2B74"/>
    <w:rsid w:val="001D6CCC"/>
    <w:rsid w:val="001E26FB"/>
    <w:rsid w:val="001E4AB6"/>
    <w:rsid w:val="001E6780"/>
    <w:rsid w:val="001F531D"/>
    <w:rsid w:val="001F72D8"/>
    <w:rsid w:val="001F7A98"/>
    <w:rsid w:val="00205AB8"/>
    <w:rsid w:val="0021001B"/>
    <w:rsid w:val="002209EB"/>
    <w:rsid w:val="0022214A"/>
    <w:rsid w:val="0022484B"/>
    <w:rsid w:val="00224A13"/>
    <w:rsid w:val="00236F4C"/>
    <w:rsid w:val="0024418C"/>
    <w:rsid w:val="00245FD2"/>
    <w:rsid w:val="00252A84"/>
    <w:rsid w:val="00266D58"/>
    <w:rsid w:val="0026751A"/>
    <w:rsid w:val="0027035A"/>
    <w:rsid w:val="00295228"/>
    <w:rsid w:val="002A46B5"/>
    <w:rsid w:val="002D5D23"/>
    <w:rsid w:val="002F3D48"/>
    <w:rsid w:val="003036DE"/>
    <w:rsid w:val="0031460C"/>
    <w:rsid w:val="00315386"/>
    <w:rsid w:val="00337C37"/>
    <w:rsid w:val="00363DC5"/>
    <w:rsid w:val="003826B3"/>
    <w:rsid w:val="00384253"/>
    <w:rsid w:val="00387330"/>
    <w:rsid w:val="003A7EBD"/>
    <w:rsid w:val="003B2D92"/>
    <w:rsid w:val="003B331F"/>
    <w:rsid w:val="003D53C0"/>
    <w:rsid w:val="003D5966"/>
    <w:rsid w:val="003E4FAC"/>
    <w:rsid w:val="003F3A48"/>
    <w:rsid w:val="0042608B"/>
    <w:rsid w:val="004344E7"/>
    <w:rsid w:val="0043672A"/>
    <w:rsid w:val="00436B41"/>
    <w:rsid w:val="00437274"/>
    <w:rsid w:val="00444254"/>
    <w:rsid w:val="00447D5C"/>
    <w:rsid w:val="00450A6D"/>
    <w:rsid w:val="0046027C"/>
    <w:rsid w:val="00461010"/>
    <w:rsid w:val="00464DA0"/>
    <w:rsid w:val="00470FDC"/>
    <w:rsid w:val="004A3DC1"/>
    <w:rsid w:val="004A7C0C"/>
    <w:rsid w:val="004D677F"/>
    <w:rsid w:val="004F5804"/>
    <w:rsid w:val="004F771E"/>
    <w:rsid w:val="0050312B"/>
    <w:rsid w:val="0051436E"/>
    <w:rsid w:val="00536FB6"/>
    <w:rsid w:val="00544262"/>
    <w:rsid w:val="005469EE"/>
    <w:rsid w:val="00551D86"/>
    <w:rsid w:val="0055644C"/>
    <w:rsid w:val="00572F7F"/>
    <w:rsid w:val="00586D69"/>
    <w:rsid w:val="0059318B"/>
    <w:rsid w:val="005B10F5"/>
    <w:rsid w:val="005B2245"/>
    <w:rsid w:val="005B2319"/>
    <w:rsid w:val="005B5ADB"/>
    <w:rsid w:val="005C3C74"/>
    <w:rsid w:val="005C72E1"/>
    <w:rsid w:val="005C753D"/>
    <w:rsid w:val="005E2BB6"/>
    <w:rsid w:val="005F6443"/>
    <w:rsid w:val="006034D7"/>
    <w:rsid w:val="0060423A"/>
    <w:rsid w:val="00614E2B"/>
    <w:rsid w:val="00615B04"/>
    <w:rsid w:val="00616E1E"/>
    <w:rsid w:val="006220D2"/>
    <w:rsid w:val="00623B2E"/>
    <w:rsid w:val="00631890"/>
    <w:rsid w:val="00632AAA"/>
    <w:rsid w:val="00645FCB"/>
    <w:rsid w:val="00647FA7"/>
    <w:rsid w:val="00665C89"/>
    <w:rsid w:val="00666E50"/>
    <w:rsid w:val="00673BDF"/>
    <w:rsid w:val="00674924"/>
    <w:rsid w:val="00677A2E"/>
    <w:rsid w:val="006A098F"/>
    <w:rsid w:val="006A3046"/>
    <w:rsid w:val="006A472C"/>
    <w:rsid w:val="006A6D77"/>
    <w:rsid w:val="006B53F4"/>
    <w:rsid w:val="006C6597"/>
    <w:rsid w:val="006E3C45"/>
    <w:rsid w:val="006E6628"/>
    <w:rsid w:val="006E6BBA"/>
    <w:rsid w:val="00701507"/>
    <w:rsid w:val="00711C69"/>
    <w:rsid w:val="00723108"/>
    <w:rsid w:val="0072401C"/>
    <w:rsid w:val="0072697D"/>
    <w:rsid w:val="007365E0"/>
    <w:rsid w:val="007449EA"/>
    <w:rsid w:val="007624E4"/>
    <w:rsid w:val="00767849"/>
    <w:rsid w:val="00773323"/>
    <w:rsid w:val="00780CBD"/>
    <w:rsid w:val="00782061"/>
    <w:rsid w:val="00784FC2"/>
    <w:rsid w:val="007852E9"/>
    <w:rsid w:val="007A26A1"/>
    <w:rsid w:val="007B2AEC"/>
    <w:rsid w:val="007C17FC"/>
    <w:rsid w:val="007C49FA"/>
    <w:rsid w:val="007D7BFD"/>
    <w:rsid w:val="007F5DC1"/>
    <w:rsid w:val="00803FA7"/>
    <w:rsid w:val="0082794B"/>
    <w:rsid w:val="00837E07"/>
    <w:rsid w:val="00840B5D"/>
    <w:rsid w:val="00845F4D"/>
    <w:rsid w:val="008464B5"/>
    <w:rsid w:val="0085399C"/>
    <w:rsid w:val="00864ACC"/>
    <w:rsid w:val="00880764"/>
    <w:rsid w:val="0088132D"/>
    <w:rsid w:val="0088446A"/>
    <w:rsid w:val="0088611D"/>
    <w:rsid w:val="00886519"/>
    <w:rsid w:val="008A133F"/>
    <w:rsid w:val="008B18E0"/>
    <w:rsid w:val="008C0233"/>
    <w:rsid w:val="008C72E9"/>
    <w:rsid w:val="008D08B2"/>
    <w:rsid w:val="008D14C2"/>
    <w:rsid w:val="008D184B"/>
    <w:rsid w:val="008D364F"/>
    <w:rsid w:val="008D57DF"/>
    <w:rsid w:val="008E2F4C"/>
    <w:rsid w:val="008E4281"/>
    <w:rsid w:val="00907962"/>
    <w:rsid w:val="00912997"/>
    <w:rsid w:val="00924BF7"/>
    <w:rsid w:val="0092532A"/>
    <w:rsid w:val="009357D2"/>
    <w:rsid w:val="0094342A"/>
    <w:rsid w:val="00957D66"/>
    <w:rsid w:val="0096022B"/>
    <w:rsid w:val="00961626"/>
    <w:rsid w:val="00965002"/>
    <w:rsid w:val="009677D3"/>
    <w:rsid w:val="00971AA3"/>
    <w:rsid w:val="009A0035"/>
    <w:rsid w:val="009A4DB6"/>
    <w:rsid w:val="009B1BE2"/>
    <w:rsid w:val="009C0C48"/>
    <w:rsid w:val="009C2CC5"/>
    <w:rsid w:val="009F2B78"/>
    <w:rsid w:val="009F5537"/>
    <w:rsid w:val="00A016DA"/>
    <w:rsid w:val="00A03246"/>
    <w:rsid w:val="00A203F6"/>
    <w:rsid w:val="00A269DD"/>
    <w:rsid w:val="00A45C2E"/>
    <w:rsid w:val="00A4609D"/>
    <w:rsid w:val="00A64DD0"/>
    <w:rsid w:val="00A70CD5"/>
    <w:rsid w:val="00A76E76"/>
    <w:rsid w:val="00A77B98"/>
    <w:rsid w:val="00A77EDE"/>
    <w:rsid w:val="00A80DFC"/>
    <w:rsid w:val="00A87B0A"/>
    <w:rsid w:val="00A93DC0"/>
    <w:rsid w:val="00AA17B3"/>
    <w:rsid w:val="00AA6E74"/>
    <w:rsid w:val="00AA7610"/>
    <w:rsid w:val="00AB2561"/>
    <w:rsid w:val="00AB5911"/>
    <w:rsid w:val="00AC1049"/>
    <w:rsid w:val="00AC40C6"/>
    <w:rsid w:val="00AC7121"/>
    <w:rsid w:val="00AE3912"/>
    <w:rsid w:val="00AE6AB0"/>
    <w:rsid w:val="00AE788B"/>
    <w:rsid w:val="00AF4E91"/>
    <w:rsid w:val="00B00577"/>
    <w:rsid w:val="00B06415"/>
    <w:rsid w:val="00B117C3"/>
    <w:rsid w:val="00B13364"/>
    <w:rsid w:val="00B2452F"/>
    <w:rsid w:val="00B318B0"/>
    <w:rsid w:val="00B34ADC"/>
    <w:rsid w:val="00B37124"/>
    <w:rsid w:val="00B40A10"/>
    <w:rsid w:val="00B4145C"/>
    <w:rsid w:val="00B50328"/>
    <w:rsid w:val="00B5689B"/>
    <w:rsid w:val="00B57D1C"/>
    <w:rsid w:val="00B62290"/>
    <w:rsid w:val="00B643E4"/>
    <w:rsid w:val="00BA380E"/>
    <w:rsid w:val="00BB2503"/>
    <w:rsid w:val="00BC0858"/>
    <w:rsid w:val="00BC54F5"/>
    <w:rsid w:val="00BD062F"/>
    <w:rsid w:val="00BD5E05"/>
    <w:rsid w:val="00BE2185"/>
    <w:rsid w:val="00BE4BB7"/>
    <w:rsid w:val="00BF67C5"/>
    <w:rsid w:val="00C00FCD"/>
    <w:rsid w:val="00C0152F"/>
    <w:rsid w:val="00C03020"/>
    <w:rsid w:val="00C03718"/>
    <w:rsid w:val="00C04D1C"/>
    <w:rsid w:val="00C16FB0"/>
    <w:rsid w:val="00C26110"/>
    <w:rsid w:val="00C26A86"/>
    <w:rsid w:val="00C44EA0"/>
    <w:rsid w:val="00C45991"/>
    <w:rsid w:val="00C53916"/>
    <w:rsid w:val="00C53E00"/>
    <w:rsid w:val="00C663B8"/>
    <w:rsid w:val="00C67C30"/>
    <w:rsid w:val="00C747C5"/>
    <w:rsid w:val="00C80CCE"/>
    <w:rsid w:val="00C90378"/>
    <w:rsid w:val="00C912F6"/>
    <w:rsid w:val="00CA6B8D"/>
    <w:rsid w:val="00CB00DE"/>
    <w:rsid w:val="00CB1A3E"/>
    <w:rsid w:val="00CB1EFA"/>
    <w:rsid w:val="00CB51DE"/>
    <w:rsid w:val="00CC0993"/>
    <w:rsid w:val="00CE6CBD"/>
    <w:rsid w:val="00CF0BD6"/>
    <w:rsid w:val="00D01343"/>
    <w:rsid w:val="00D102F0"/>
    <w:rsid w:val="00D164EB"/>
    <w:rsid w:val="00D23AE5"/>
    <w:rsid w:val="00D254BA"/>
    <w:rsid w:val="00D37A05"/>
    <w:rsid w:val="00D419F5"/>
    <w:rsid w:val="00D516AA"/>
    <w:rsid w:val="00D567BD"/>
    <w:rsid w:val="00D633C4"/>
    <w:rsid w:val="00D67AE3"/>
    <w:rsid w:val="00D709C7"/>
    <w:rsid w:val="00D74B56"/>
    <w:rsid w:val="00D74BF8"/>
    <w:rsid w:val="00D80337"/>
    <w:rsid w:val="00DA568A"/>
    <w:rsid w:val="00DA76C8"/>
    <w:rsid w:val="00DB2318"/>
    <w:rsid w:val="00DC09C7"/>
    <w:rsid w:val="00DE1045"/>
    <w:rsid w:val="00DE7864"/>
    <w:rsid w:val="00DF6070"/>
    <w:rsid w:val="00DF737D"/>
    <w:rsid w:val="00E212DF"/>
    <w:rsid w:val="00E2221E"/>
    <w:rsid w:val="00E24261"/>
    <w:rsid w:val="00E24A85"/>
    <w:rsid w:val="00E30119"/>
    <w:rsid w:val="00E30C19"/>
    <w:rsid w:val="00E316A7"/>
    <w:rsid w:val="00E31BEB"/>
    <w:rsid w:val="00E33C89"/>
    <w:rsid w:val="00E46D8F"/>
    <w:rsid w:val="00E64D74"/>
    <w:rsid w:val="00E65354"/>
    <w:rsid w:val="00E8613D"/>
    <w:rsid w:val="00E90FE2"/>
    <w:rsid w:val="00E917CC"/>
    <w:rsid w:val="00E943B7"/>
    <w:rsid w:val="00EB0CB4"/>
    <w:rsid w:val="00EC155E"/>
    <w:rsid w:val="00EC5CF3"/>
    <w:rsid w:val="00EE0AD0"/>
    <w:rsid w:val="00EF2365"/>
    <w:rsid w:val="00F06352"/>
    <w:rsid w:val="00F06E80"/>
    <w:rsid w:val="00F16221"/>
    <w:rsid w:val="00F22EFE"/>
    <w:rsid w:val="00F3619E"/>
    <w:rsid w:val="00F50D16"/>
    <w:rsid w:val="00F55CF1"/>
    <w:rsid w:val="00F646E7"/>
    <w:rsid w:val="00F678AB"/>
    <w:rsid w:val="00F7347F"/>
    <w:rsid w:val="00F73E3A"/>
    <w:rsid w:val="00F918BB"/>
    <w:rsid w:val="00F93F41"/>
    <w:rsid w:val="00F973D1"/>
    <w:rsid w:val="00FB1C3C"/>
    <w:rsid w:val="00FB2627"/>
    <w:rsid w:val="00FB7DA9"/>
    <w:rsid w:val="00FC4981"/>
    <w:rsid w:val="00FD63AD"/>
    <w:rsid w:val="00FE4C3E"/>
    <w:rsid w:val="00FF0961"/>
    <w:rsid w:val="051FA5A6"/>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5C4608"/>
  <w15:chartTrackingRefBased/>
  <w15:docId w15:val="{505FB588-CE95-4617-AA5C-C428AC38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03F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203F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203F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203F6"/>
    <w:pPr>
      <w:numPr>
        <w:ilvl w:val="2"/>
      </w:numPr>
      <w:spacing w:before="120"/>
      <w:outlineLvl w:val="2"/>
    </w:pPr>
    <w:rPr>
      <w:sz w:val="28"/>
      <w:szCs w:val="28"/>
    </w:rPr>
  </w:style>
  <w:style w:type="paragraph" w:styleId="Heading4">
    <w:name w:val="heading 4"/>
    <w:basedOn w:val="Heading3"/>
    <w:next w:val="Normal"/>
    <w:link w:val="Heading4Char"/>
    <w:qFormat/>
    <w:rsid w:val="00A203F6"/>
    <w:pPr>
      <w:numPr>
        <w:ilvl w:val="3"/>
      </w:numPr>
      <w:outlineLvl w:val="3"/>
    </w:pPr>
    <w:rPr>
      <w:sz w:val="24"/>
      <w:szCs w:val="24"/>
    </w:rPr>
  </w:style>
  <w:style w:type="paragraph" w:styleId="Heading5">
    <w:name w:val="heading 5"/>
    <w:basedOn w:val="Heading4"/>
    <w:next w:val="Normal"/>
    <w:link w:val="Heading5Char"/>
    <w:qFormat/>
    <w:rsid w:val="00A203F6"/>
    <w:pPr>
      <w:numPr>
        <w:ilvl w:val="4"/>
      </w:numPr>
      <w:outlineLvl w:val="4"/>
    </w:pPr>
    <w:rPr>
      <w:sz w:val="22"/>
      <w:szCs w:val="22"/>
    </w:rPr>
  </w:style>
  <w:style w:type="paragraph" w:styleId="Heading6">
    <w:name w:val="heading 6"/>
    <w:basedOn w:val="Normal"/>
    <w:next w:val="Normal"/>
    <w:link w:val="Heading6Char"/>
    <w:qFormat/>
    <w:rsid w:val="00A203F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203F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203F6"/>
    <w:pPr>
      <w:numPr>
        <w:ilvl w:val="7"/>
      </w:numPr>
      <w:outlineLvl w:val="7"/>
    </w:pPr>
  </w:style>
  <w:style w:type="paragraph" w:styleId="Heading9">
    <w:name w:val="heading 9"/>
    <w:basedOn w:val="Heading8"/>
    <w:next w:val="Normal"/>
    <w:link w:val="Heading9Char"/>
    <w:qFormat/>
    <w:rsid w:val="00A203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03F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A203F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A203F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203F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203F6"/>
    <w:rPr>
      <w:rFonts w:ascii="Arial" w:eastAsia="Times New Roman" w:hAnsi="Arial" w:cs="Arial"/>
      <w:lang w:val="en-GB" w:eastAsia="zh-CN"/>
    </w:rPr>
  </w:style>
  <w:style w:type="character" w:customStyle="1" w:styleId="Heading6Char">
    <w:name w:val="Heading 6 Char"/>
    <w:basedOn w:val="DefaultParagraphFont"/>
    <w:link w:val="Heading6"/>
    <w:rsid w:val="00A203F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A203F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A203F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A203F6"/>
    <w:rPr>
      <w:rFonts w:ascii="Arial" w:eastAsia="Times New Roman" w:hAnsi="Arial" w:cs="Arial"/>
      <w:sz w:val="20"/>
      <w:szCs w:val="20"/>
      <w:lang w:val="en-GB" w:eastAsia="zh-CN"/>
    </w:rPr>
  </w:style>
  <w:style w:type="paragraph" w:styleId="TOC1">
    <w:name w:val="toc 1"/>
    <w:aliases w:val="Observation TOC2"/>
    <w:uiPriority w:val="39"/>
    <w:rsid w:val="00A203F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203F6"/>
    <w:pPr>
      <w:spacing w:after="240"/>
      <w:jc w:val="center"/>
    </w:pPr>
    <w:rPr>
      <w:b/>
      <w:bCs/>
    </w:rPr>
  </w:style>
  <w:style w:type="paragraph" w:customStyle="1" w:styleId="3GPPHeader">
    <w:name w:val="3GPP_Header"/>
    <w:basedOn w:val="Normal"/>
    <w:rsid w:val="00A203F6"/>
    <w:pPr>
      <w:tabs>
        <w:tab w:val="left" w:pos="1701"/>
        <w:tab w:val="right" w:pos="9639"/>
      </w:tabs>
      <w:spacing w:after="240"/>
    </w:pPr>
    <w:rPr>
      <w:b/>
      <w:sz w:val="24"/>
    </w:rPr>
  </w:style>
  <w:style w:type="paragraph" w:styleId="Footer">
    <w:name w:val="footer"/>
    <w:basedOn w:val="Header"/>
    <w:link w:val="FooterChar"/>
    <w:semiHidden/>
    <w:rsid w:val="00A203F6"/>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A203F6"/>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A203F6"/>
    <w:pPr>
      <w:numPr>
        <w:numId w:val="2"/>
      </w:numPr>
    </w:pPr>
  </w:style>
  <w:style w:type="character" w:styleId="PageNumber">
    <w:name w:val="page number"/>
    <w:semiHidden/>
    <w:rsid w:val="00A203F6"/>
  </w:style>
  <w:style w:type="paragraph" w:styleId="BodyText">
    <w:name w:val="Body Text"/>
    <w:basedOn w:val="Normal"/>
    <w:link w:val="BodyTextChar"/>
    <w:rsid w:val="00A203F6"/>
  </w:style>
  <w:style w:type="character" w:customStyle="1" w:styleId="BodyTextChar">
    <w:name w:val="Body Text Char"/>
    <w:basedOn w:val="DefaultParagraphFont"/>
    <w:link w:val="BodyText"/>
    <w:rsid w:val="00A203F6"/>
    <w:rPr>
      <w:rFonts w:ascii="Arial" w:eastAsia="Times New Roman" w:hAnsi="Arial" w:cs="Times New Roman"/>
      <w:sz w:val="20"/>
      <w:szCs w:val="20"/>
      <w:lang w:val="en-GB" w:eastAsia="zh-CN"/>
    </w:rPr>
  </w:style>
  <w:style w:type="paragraph" w:customStyle="1" w:styleId="Proposal">
    <w:name w:val="Proposal"/>
    <w:basedOn w:val="Normal"/>
    <w:link w:val="ProposalChar"/>
    <w:rsid w:val="00A203F6"/>
    <w:pPr>
      <w:numPr>
        <w:numId w:val="3"/>
      </w:numPr>
      <w:tabs>
        <w:tab w:val="clear" w:pos="1304"/>
        <w:tab w:val="left" w:pos="1701"/>
      </w:tabs>
      <w:ind w:left="1701" w:hanging="1701"/>
    </w:pPr>
    <w:rPr>
      <w:b/>
      <w:bCs/>
    </w:rPr>
  </w:style>
  <w:style w:type="paragraph" w:customStyle="1" w:styleId="Observation">
    <w:name w:val="Observation"/>
    <w:basedOn w:val="Proposal"/>
    <w:qFormat/>
    <w:rsid w:val="00A203F6"/>
    <w:pPr>
      <w:numPr>
        <w:numId w:val="4"/>
      </w:numPr>
      <w:tabs>
        <w:tab w:val="num" w:pos="360"/>
      </w:tabs>
      <w:ind w:left="1701" w:hanging="1701"/>
    </w:pPr>
  </w:style>
  <w:style w:type="character" w:customStyle="1" w:styleId="ProposalChar">
    <w:name w:val="Proposal Char"/>
    <w:basedOn w:val="DefaultParagraphFont"/>
    <w:link w:val="Proposal"/>
    <w:rsid w:val="00A203F6"/>
    <w:rPr>
      <w:rFonts w:ascii="Arial" w:eastAsia="Times New Roman" w:hAnsi="Arial" w:cs="Times New Roman"/>
      <w:b/>
      <w:bCs/>
      <w:sz w:val="20"/>
      <w:szCs w:val="20"/>
      <w:lang w:val="en-GB" w:eastAsia="zh-CN"/>
    </w:rPr>
  </w:style>
  <w:style w:type="table" w:styleId="TableGrid">
    <w:name w:val="Table Grid"/>
    <w:basedOn w:val="TableNormal"/>
    <w:uiPriority w:val="39"/>
    <w:rsid w:val="00A203F6"/>
    <w:pPr>
      <w:spacing w:after="0" w:line="240" w:lineRule="auto"/>
    </w:pPr>
    <w:rPr>
      <w:rFonts w:ascii="CG Times (WN)" w:eastAsia="Times New Roma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A203F6"/>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customStyle="1" w:styleId="ListParagraphChar">
    <w:name w:val="List Paragraph Char"/>
    <w:aliases w:val="- Bullets Char,목록 단락 Char,リスト段落 Char"/>
    <w:link w:val="ListParagraph"/>
    <w:uiPriority w:val="34"/>
    <w:rsid w:val="00A203F6"/>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A203F6"/>
    <w:rPr>
      <w:rFonts w:ascii="Arial" w:eastAsia="Times New Roman" w:hAnsi="Arial" w:cs="Times New Roman"/>
      <w:b/>
      <w:bCs/>
      <w:sz w:val="20"/>
      <w:szCs w:val="20"/>
      <w:lang w:val="en-GB" w:eastAsia="zh-CN"/>
    </w:rPr>
  </w:style>
  <w:style w:type="character" w:customStyle="1" w:styleId="ReferenceChar">
    <w:name w:val="Reference Char"/>
    <w:link w:val="Reference"/>
    <w:rsid w:val="00A203F6"/>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A203F6"/>
    <w:pPr>
      <w:tabs>
        <w:tab w:val="center" w:pos="4513"/>
        <w:tab w:val="right" w:pos="9026"/>
      </w:tabs>
      <w:spacing w:after="0"/>
    </w:pPr>
  </w:style>
  <w:style w:type="character" w:customStyle="1" w:styleId="HeaderChar">
    <w:name w:val="Header Char"/>
    <w:basedOn w:val="DefaultParagraphFont"/>
    <w:link w:val="Header"/>
    <w:uiPriority w:val="99"/>
    <w:rsid w:val="00A203F6"/>
    <w:rPr>
      <w:rFonts w:ascii="Arial" w:eastAsia="Times New Roman" w:hAnsi="Arial" w:cs="Times New Roman"/>
      <w:sz w:val="20"/>
      <w:szCs w:val="20"/>
      <w:lang w:val="en-GB" w:eastAsia="zh-CN"/>
    </w:rPr>
  </w:style>
  <w:style w:type="character" w:customStyle="1" w:styleId="TabletextChar">
    <w:name w:val="Table_text Char"/>
    <w:link w:val="Tabletext"/>
    <w:locked/>
    <w:rsid w:val="00FD63AD"/>
    <w:rPr>
      <w:rFonts w:ascii="SimSun" w:eastAsia="SimSun" w:hAnsi="SimSun"/>
      <w:lang w:val="en-GB"/>
    </w:rPr>
  </w:style>
  <w:style w:type="paragraph" w:customStyle="1" w:styleId="Tabletext">
    <w:name w:val="Table_text"/>
    <w:basedOn w:val="Normal"/>
    <w:link w:val="TabletextChar"/>
    <w:qFormat/>
    <w:rsid w:val="00FD63A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SimSun" w:eastAsia="SimSun" w:hAnsi="SimSun" w:cstheme="minorBidi"/>
      <w:sz w:val="22"/>
      <w:szCs w:val="22"/>
      <w:lang w:eastAsia="en-US"/>
    </w:rPr>
  </w:style>
  <w:style w:type="paragraph" w:customStyle="1" w:styleId="tabletext0">
    <w:name w:val="tabletext0"/>
    <w:basedOn w:val="Normal"/>
    <w:uiPriority w:val="99"/>
    <w:rsid w:val="00FD63AD"/>
    <w:pPr>
      <w:overflowPunct/>
      <w:autoSpaceDE/>
      <w:autoSpaceDN/>
      <w:adjustRightInd/>
      <w:spacing w:before="100" w:beforeAutospacing="1" w:after="100" w:afterAutospacing="1"/>
      <w:jc w:val="left"/>
      <w:textAlignment w:val="auto"/>
    </w:pPr>
    <w:rPr>
      <w:rFonts w:ascii="Gulim" w:eastAsia="Gulim" w:hAnsi="Gulim" w:cs="Calibri"/>
      <w:sz w:val="24"/>
      <w:szCs w:val="24"/>
      <w:lang w:val="sv-SE" w:eastAsia="sv-SE"/>
    </w:rPr>
  </w:style>
  <w:style w:type="character" w:customStyle="1" w:styleId="CommentsChar">
    <w:name w:val="Comments Char"/>
    <w:link w:val="Comments"/>
    <w:locked/>
    <w:rsid w:val="00123E3A"/>
    <w:rPr>
      <w:rFonts w:ascii="Arial" w:eastAsia="MS Mincho" w:hAnsi="Arial" w:cs="Arial"/>
      <w:i/>
      <w:sz w:val="18"/>
      <w:szCs w:val="24"/>
      <w:lang w:val="en-GB" w:eastAsia="en-GB"/>
    </w:rPr>
  </w:style>
  <w:style w:type="paragraph" w:customStyle="1" w:styleId="Comments">
    <w:name w:val="Comments"/>
    <w:basedOn w:val="Normal"/>
    <w:link w:val="CommentsChar"/>
    <w:qFormat/>
    <w:rsid w:val="00123E3A"/>
    <w:pPr>
      <w:overflowPunct/>
      <w:autoSpaceDE/>
      <w:autoSpaceDN/>
      <w:adjustRightInd/>
      <w:spacing w:before="40" w:after="0"/>
      <w:jc w:val="left"/>
      <w:textAlignment w:val="auto"/>
    </w:pPr>
    <w:rPr>
      <w:rFonts w:eastAsia="MS Mincho" w:cs="Arial"/>
      <w:i/>
      <w:sz w:val="18"/>
      <w:szCs w:val="24"/>
      <w:lang w:eastAsia="en-GB"/>
    </w:rPr>
  </w:style>
  <w:style w:type="character" w:styleId="CommentReference">
    <w:name w:val="annotation reference"/>
    <w:basedOn w:val="DefaultParagraphFont"/>
    <w:uiPriority w:val="99"/>
    <w:semiHidden/>
    <w:unhideWhenUsed/>
    <w:rsid w:val="00DF6070"/>
    <w:rPr>
      <w:sz w:val="16"/>
      <w:szCs w:val="16"/>
    </w:rPr>
  </w:style>
  <w:style w:type="paragraph" w:styleId="CommentText">
    <w:name w:val="annotation text"/>
    <w:basedOn w:val="Normal"/>
    <w:link w:val="CommentTextChar"/>
    <w:uiPriority w:val="99"/>
    <w:unhideWhenUsed/>
    <w:rsid w:val="00DF6070"/>
  </w:style>
  <w:style w:type="character" w:customStyle="1" w:styleId="CommentTextChar">
    <w:name w:val="Comment Text Char"/>
    <w:basedOn w:val="DefaultParagraphFont"/>
    <w:link w:val="CommentText"/>
    <w:uiPriority w:val="99"/>
    <w:rsid w:val="00DF607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DF6070"/>
    <w:rPr>
      <w:b/>
      <w:bCs/>
    </w:rPr>
  </w:style>
  <w:style w:type="character" w:customStyle="1" w:styleId="CommentSubjectChar">
    <w:name w:val="Comment Subject Char"/>
    <w:basedOn w:val="CommentTextChar"/>
    <w:link w:val="CommentSubject"/>
    <w:uiPriority w:val="99"/>
    <w:semiHidden/>
    <w:rsid w:val="00DF6070"/>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DF6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6070"/>
    <w:rPr>
      <w:rFonts w:ascii="Segoe UI" w:eastAsia="Times New Roman" w:hAnsi="Segoe UI" w:cs="Segoe UI"/>
      <w:sz w:val="18"/>
      <w:szCs w:val="18"/>
      <w:lang w:val="en-GB" w:eastAsia="zh-CN"/>
    </w:rPr>
  </w:style>
  <w:style w:type="character" w:styleId="Hyperlink">
    <w:name w:val="Hyperlink"/>
    <w:uiPriority w:val="99"/>
    <w:rsid w:val="00544262"/>
    <w:rPr>
      <w:color w:val="0000FF"/>
      <w:u w:val="single"/>
    </w:rPr>
  </w:style>
  <w:style w:type="paragraph" w:styleId="TableofFigures">
    <w:name w:val="table of figures"/>
    <w:basedOn w:val="BodyText"/>
    <w:next w:val="Normal"/>
    <w:uiPriority w:val="99"/>
    <w:rsid w:val="00544262"/>
    <w:pPr>
      <w:ind w:left="1701" w:hanging="1701"/>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670586">
      <w:bodyDiv w:val="1"/>
      <w:marLeft w:val="0"/>
      <w:marRight w:val="0"/>
      <w:marTop w:val="0"/>
      <w:marBottom w:val="0"/>
      <w:divBdr>
        <w:top w:val="none" w:sz="0" w:space="0" w:color="auto"/>
        <w:left w:val="none" w:sz="0" w:space="0" w:color="auto"/>
        <w:bottom w:val="none" w:sz="0" w:space="0" w:color="auto"/>
        <w:right w:val="none" w:sz="0" w:space="0" w:color="auto"/>
      </w:divBdr>
    </w:div>
    <w:div w:id="796682772">
      <w:bodyDiv w:val="1"/>
      <w:marLeft w:val="0"/>
      <w:marRight w:val="0"/>
      <w:marTop w:val="0"/>
      <w:marBottom w:val="0"/>
      <w:divBdr>
        <w:top w:val="none" w:sz="0" w:space="0" w:color="auto"/>
        <w:left w:val="none" w:sz="0" w:space="0" w:color="auto"/>
        <w:bottom w:val="none" w:sz="0" w:space="0" w:color="auto"/>
        <w:right w:val="none" w:sz="0" w:space="0" w:color="auto"/>
      </w:divBdr>
    </w:div>
    <w:div w:id="1095173813">
      <w:bodyDiv w:val="1"/>
      <w:marLeft w:val="0"/>
      <w:marRight w:val="0"/>
      <w:marTop w:val="0"/>
      <w:marBottom w:val="0"/>
      <w:divBdr>
        <w:top w:val="none" w:sz="0" w:space="0" w:color="auto"/>
        <w:left w:val="none" w:sz="0" w:space="0" w:color="auto"/>
        <w:bottom w:val="none" w:sz="0" w:space="0" w:color="auto"/>
        <w:right w:val="none" w:sz="0" w:space="0" w:color="auto"/>
      </w:divBdr>
    </w:div>
    <w:div w:id="1211576362">
      <w:bodyDiv w:val="1"/>
      <w:marLeft w:val="0"/>
      <w:marRight w:val="0"/>
      <w:marTop w:val="0"/>
      <w:marBottom w:val="0"/>
      <w:divBdr>
        <w:top w:val="none" w:sz="0" w:space="0" w:color="auto"/>
        <w:left w:val="none" w:sz="0" w:space="0" w:color="auto"/>
        <w:bottom w:val="none" w:sz="0" w:space="0" w:color="auto"/>
        <w:right w:val="none" w:sz="0" w:space="0" w:color="auto"/>
      </w:divBdr>
    </w:div>
    <w:div w:id="151460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3D0E1-670E-4CE8-AAAF-815B27082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F68B57-FC9C-4550-8356-ABC27402339B}">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149BBFD4-6D7E-4A75-B068-E37606A71D6C}">
  <ds:schemaRefs>
    <ds:schemaRef ds:uri="http://schemas.microsoft.com/sharepoint/v3/contenttype/forms"/>
  </ds:schemaRefs>
</ds:datastoreItem>
</file>

<file path=customXml/itemProps4.xml><?xml version="1.0" encoding="utf-8"?>
<ds:datastoreItem xmlns:ds="http://schemas.openxmlformats.org/officeDocument/2006/customXml" ds:itemID="{396C6F6E-6649-46CC-AA93-DA7CCA4E8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1781</Words>
  <Characters>10155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Kittipong Kittichokechai</dc:creator>
  <cp:keywords/>
  <dc:description/>
  <cp:lastModifiedBy>Yufei Blankenship</cp:lastModifiedBy>
  <cp:revision>13</cp:revision>
  <dcterms:created xsi:type="dcterms:W3CDTF">2019-05-13T17:43:00Z</dcterms:created>
  <dcterms:modified xsi:type="dcterms:W3CDTF">2019-05-13T18:38:00Z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AuthorIds_UIVersion_1">
    <vt:lpwstr>290</vt:lpwstr>
  </property>
</Properties>
</file>